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A2146">
      <w:pPr>
        <w:spacing w:line="7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宁德市图书馆关于畲族非物质文化遗产主题</w:t>
      </w:r>
    </w:p>
    <w:p w14:paraId="37DFC26B">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摄影作品项目的采购公告</w:t>
      </w:r>
    </w:p>
    <w:p w14:paraId="7B28C55E">
      <w:pPr>
        <w:spacing w:line="700" w:lineRule="exact"/>
        <w:jc w:val="center"/>
        <w:rPr>
          <w:rFonts w:ascii="方正小标宋简体" w:hAnsi="方正小标宋简体" w:eastAsia="方正小标宋简体" w:cs="方正小标宋简体"/>
          <w:b/>
          <w:bCs/>
        </w:rPr>
      </w:pPr>
    </w:p>
    <w:p w14:paraId="20EE552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为贯彻落实政府采购政策，确保采购活动依法规范、公开透明、高质高效实施，拟通过比选方式，对畲族非物质文化遗产主题摄影作品项目进行采购，现将有关事项说明如下：</w:t>
      </w:r>
    </w:p>
    <w:p w14:paraId="60F7F7E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14:paraId="14A8FD13">
      <w:pPr>
        <w:pStyle w:val="5"/>
        <w:spacing w:line="600" w:lineRule="exact"/>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1.比选方式：请根据本采购公告的要求一次报出，不得更改价格，同时将报价文件密封、盖章送到宁德市东侨经济技术开发区华庭路1号，我单位将根据符合采购内容要求且报价最低的原则确定成交供应商并签订合同。</w:t>
      </w:r>
    </w:p>
    <w:p w14:paraId="555EA172">
      <w:pPr>
        <w:pStyle w:val="5"/>
        <w:spacing w:line="600" w:lineRule="exact"/>
        <w:ind w:firstLine="640" w:firstLineChars="200"/>
        <w:rPr>
          <w:rFonts w:hint="eastAsia" w:ascii="仿宋_GB2312" w:hAnsi="仿宋_GB2312" w:eastAsia="仿宋_GB2312" w:cs="仿宋_GB2312"/>
          <w:kern w:val="2"/>
          <w:sz w:val="32"/>
          <w:szCs w:val="32"/>
          <w:lang w:eastAsia="zh-CN"/>
        </w:rPr>
      </w:pPr>
      <w:r>
        <w:rPr>
          <w:rFonts w:ascii="仿宋_GB2312" w:hAnsi="仿宋_GB2312" w:eastAsia="仿宋_GB2312" w:cs="仿宋_GB2312"/>
          <w:kern w:val="2"/>
          <w:sz w:val="32"/>
          <w:szCs w:val="32"/>
        </w:rPr>
        <w:t>2.公告时间：2025年12月11日至2025年12月1</w:t>
      </w:r>
      <w:r>
        <w:rPr>
          <w:rFonts w:hint="eastAsia" w:ascii="仿宋_GB2312" w:hAnsi="仿宋_GB2312" w:eastAsia="仿宋_GB2312" w:cs="仿宋_GB2312"/>
          <w:kern w:val="2"/>
          <w:sz w:val="32"/>
          <w:szCs w:val="32"/>
          <w:lang w:val="en-US" w:eastAsia="zh-CN"/>
        </w:rPr>
        <w:t>8</w:t>
      </w:r>
      <w:r>
        <w:rPr>
          <w:rFonts w:ascii="仿宋_GB2312" w:hAnsi="仿宋_GB2312" w:eastAsia="仿宋_GB2312" w:cs="仿宋_GB2312"/>
          <w:kern w:val="2"/>
          <w:sz w:val="32"/>
          <w:szCs w:val="32"/>
        </w:rPr>
        <w:t>日17:30</w:t>
      </w:r>
      <w:r>
        <w:rPr>
          <w:rFonts w:hint="eastAsia" w:ascii="仿宋_GB2312" w:hAnsi="仿宋_GB2312" w:eastAsia="仿宋_GB2312" w:cs="仿宋_GB2312"/>
          <w:kern w:val="2"/>
          <w:sz w:val="32"/>
          <w:szCs w:val="32"/>
          <w:lang w:eastAsia="zh-CN"/>
        </w:rPr>
        <w:t>。</w:t>
      </w:r>
    </w:p>
    <w:p w14:paraId="7E52BD97">
      <w:pPr>
        <w:pStyle w:val="5"/>
        <w:spacing w:line="600" w:lineRule="exact"/>
        <w:ind w:firstLine="640" w:firstLineChars="200"/>
        <w:rPr>
          <w:rFonts w:hint="default" w:ascii="仿宋_GB2312" w:hAnsi="仿宋_GB2312" w:eastAsia="仿宋_GB2312" w:cs="仿宋_GB2312"/>
          <w:kern w:val="2"/>
          <w:sz w:val="32"/>
          <w:szCs w:val="32"/>
          <w:lang w:val="zh-CN"/>
        </w:rPr>
      </w:pPr>
      <w:r>
        <w:rPr>
          <w:rFonts w:ascii="仿宋_GB2312" w:hAnsi="仿宋_GB2312" w:eastAsia="仿宋_GB2312" w:cs="仿宋_GB2312"/>
          <w:kern w:val="2"/>
          <w:sz w:val="32"/>
          <w:szCs w:val="32"/>
        </w:rPr>
        <w:t>3.</w:t>
      </w:r>
      <w:r>
        <w:rPr>
          <w:rFonts w:ascii="仿宋_GB2312" w:hAnsi="仿宋_GB2312" w:eastAsia="仿宋_GB2312" w:cs="仿宋_GB2312"/>
          <w:kern w:val="2"/>
          <w:sz w:val="32"/>
          <w:szCs w:val="32"/>
          <w:lang w:val="zh-CN"/>
        </w:rPr>
        <w:t>投标文件递交截止时间：</w:t>
      </w:r>
      <w:r>
        <w:rPr>
          <w:rFonts w:ascii="仿宋_GB2312" w:hAnsi="仿宋_GB2312" w:eastAsia="仿宋_GB2312" w:cs="仿宋_GB2312"/>
          <w:kern w:val="2"/>
          <w:sz w:val="32"/>
          <w:szCs w:val="32"/>
        </w:rPr>
        <w:t>2025年12月</w:t>
      </w:r>
      <w:r>
        <w:rPr>
          <w:rFonts w:hint="eastAsia" w:ascii="仿宋_GB2312" w:hAnsi="仿宋_GB2312" w:eastAsia="仿宋_GB2312" w:cs="仿宋_GB2312"/>
          <w:kern w:val="2"/>
          <w:sz w:val="32"/>
          <w:szCs w:val="32"/>
          <w:lang w:val="en-US" w:eastAsia="zh-CN"/>
        </w:rPr>
        <w:t>18</w:t>
      </w:r>
      <w:r>
        <w:rPr>
          <w:rFonts w:ascii="仿宋_GB2312" w:hAnsi="仿宋_GB2312" w:eastAsia="仿宋_GB2312" w:cs="仿宋_GB2312"/>
          <w:kern w:val="2"/>
          <w:sz w:val="32"/>
          <w:szCs w:val="32"/>
        </w:rPr>
        <w:t>日17:30</w:t>
      </w:r>
      <w:r>
        <w:rPr>
          <w:rFonts w:ascii="仿宋_GB2312" w:hAnsi="仿宋_GB2312" w:eastAsia="仿宋_GB2312" w:cs="仿宋_GB2312"/>
          <w:kern w:val="2"/>
          <w:sz w:val="32"/>
          <w:szCs w:val="32"/>
          <w:lang w:val="zh-CN"/>
        </w:rPr>
        <w:t>，有意参加比选的供应商，请于报价时间截止前，将报价文件密封送达到指定地点，在截止时间后送达的报价文件为无效文件，</w:t>
      </w:r>
      <w:r>
        <w:rPr>
          <w:rFonts w:ascii="仿宋_GB2312" w:hAnsi="仿宋_GB2312" w:eastAsia="仿宋_GB2312" w:cs="仿宋_GB2312"/>
          <w:kern w:val="2"/>
          <w:sz w:val="32"/>
          <w:szCs w:val="32"/>
        </w:rPr>
        <w:t>将被</w:t>
      </w:r>
      <w:r>
        <w:rPr>
          <w:rFonts w:ascii="仿宋_GB2312" w:hAnsi="仿宋_GB2312" w:eastAsia="仿宋_GB2312" w:cs="仿宋_GB2312"/>
          <w:kern w:val="2"/>
          <w:sz w:val="32"/>
          <w:szCs w:val="32"/>
          <w:lang w:val="zh-CN"/>
        </w:rPr>
        <w:t>拒收。</w:t>
      </w:r>
    </w:p>
    <w:p w14:paraId="590C0109">
      <w:pPr>
        <w:pStyle w:val="5"/>
        <w:spacing w:line="600" w:lineRule="exact"/>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4.</w:t>
      </w:r>
      <w:r>
        <w:rPr>
          <w:rFonts w:ascii="仿宋_GB2312" w:hAnsi="仿宋_GB2312" w:eastAsia="仿宋_GB2312" w:cs="仿宋_GB2312"/>
          <w:kern w:val="2"/>
          <w:sz w:val="32"/>
          <w:szCs w:val="32"/>
          <w:lang w:val="zh-CN"/>
        </w:rPr>
        <w:t>联系人：陈</w:t>
      </w:r>
      <w:r>
        <w:rPr>
          <w:rFonts w:ascii="仿宋_GB2312" w:hAnsi="仿宋_GB2312" w:eastAsia="仿宋_GB2312" w:cs="仿宋_GB2312"/>
          <w:kern w:val="2"/>
          <w:sz w:val="32"/>
          <w:szCs w:val="32"/>
        </w:rPr>
        <w:t>女士</w:t>
      </w:r>
    </w:p>
    <w:p w14:paraId="2BC22A75">
      <w:pPr>
        <w:pStyle w:val="5"/>
        <w:spacing w:line="600" w:lineRule="exact"/>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lang w:val="zh-CN"/>
        </w:rPr>
        <w:t>联系电话：</w:t>
      </w:r>
      <w:r>
        <w:rPr>
          <w:rFonts w:ascii="仿宋_GB2312" w:hAnsi="仿宋_GB2312" w:eastAsia="仿宋_GB2312" w:cs="仿宋_GB2312"/>
          <w:kern w:val="2"/>
          <w:sz w:val="32"/>
          <w:szCs w:val="32"/>
        </w:rPr>
        <w:t>0593-2</w:t>
      </w:r>
      <w:r>
        <w:rPr>
          <w:rFonts w:hint="default" w:ascii="仿宋_GB2312" w:hAnsi="仿宋_GB2312" w:eastAsia="仿宋_GB2312" w:cs="仿宋_GB2312"/>
          <w:kern w:val="2"/>
          <w:sz w:val="32"/>
          <w:szCs w:val="32"/>
        </w:rPr>
        <w:t>525288</w:t>
      </w:r>
    </w:p>
    <w:p w14:paraId="26EF836D">
      <w:pPr>
        <w:pStyle w:val="5"/>
        <w:spacing w:line="60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kern w:val="2"/>
          <w:sz w:val="32"/>
          <w:szCs w:val="32"/>
          <w:lang w:val="zh-CN"/>
        </w:rPr>
        <w:t>地址：</w:t>
      </w:r>
      <w:r>
        <w:rPr>
          <w:rFonts w:ascii="仿宋_GB2312" w:hAnsi="仿宋_GB2312" w:eastAsia="仿宋_GB2312" w:cs="仿宋_GB2312"/>
          <w:kern w:val="2"/>
          <w:sz w:val="32"/>
          <w:szCs w:val="32"/>
        </w:rPr>
        <w:t>福建省</w:t>
      </w:r>
      <w:r>
        <w:rPr>
          <w:rFonts w:ascii="仿宋_GB2312" w:hAnsi="仿宋_GB2312" w:eastAsia="仿宋_GB2312" w:cs="仿宋_GB2312"/>
          <w:kern w:val="2"/>
          <w:sz w:val="32"/>
          <w:szCs w:val="32"/>
          <w:lang w:val="zh-CN"/>
        </w:rPr>
        <w:t>宁德市东侨经济技术开发区华庭路1号</w:t>
      </w:r>
      <w:r>
        <w:rPr>
          <w:rFonts w:ascii="仿宋_GB2312" w:hAnsi="仿宋_GB2312" w:eastAsia="仿宋_GB2312" w:cs="仿宋_GB2312"/>
          <w:kern w:val="2"/>
          <w:sz w:val="32"/>
          <w:szCs w:val="32"/>
        </w:rPr>
        <w:t>宁德市图书馆</w:t>
      </w:r>
    </w:p>
    <w:p w14:paraId="188B055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二、项目背景</w:t>
      </w:r>
    </w:p>
    <w:p w14:paraId="015C83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宁德市是全国畲族的主要聚居地，畲族文化底蕴深厚，非物质文化遗产（以下简称“非遗”）资源丰富且独具特色，是畲族人民世代相传的文化瑰宝，承载着民族的历史记忆、精神内涵和智慧结晶。保护和传承畲族非遗，对于维护文化多样性、促进民族团结、增强文化自信具有重要意义。</w:t>
      </w:r>
    </w:p>
    <w:p w14:paraId="50CEE7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宁德市图书馆（闽</w:t>
      </w:r>
      <w:r>
        <w:rPr>
          <w:rFonts w:ascii="仿宋_GB2312" w:hAnsi="仿宋_GB2312" w:eastAsia="仿宋_GB2312" w:cs="仿宋_GB2312"/>
          <w:sz w:val="32"/>
          <w:szCs w:val="32"/>
        </w:rPr>
        <w:t>东畲族文献资料中心</w:t>
      </w:r>
      <w:r>
        <w:rPr>
          <w:rFonts w:hint="eastAsia" w:ascii="仿宋_GB2312" w:hAnsi="仿宋_GB2312" w:eastAsia="仿宋_GB2312" w:cs="仿宋_GB2312"/>
          <w:sz w:val="32"/>
          <w:szCs w:val="32"/>
        </w:rPr>
        <w:t>）作为本地区重要的公共文化服务机构，肩负着保存地方文献、传承地域文化、提供公共文化服务的重要职责。为更好地记录、展示、传播畲族非物质文化遗产，丰富馆藏特色资源，提升服务内涵，并以此为契机向社会公众普及畲族文化知识，拟计划开展畲族非物质文化遗产主题摄影作品采购项目。</w:t>
      </w:r>
    </w:p>
    <w:p w14:paraId="60DAC1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本项目旨在通过专业摄影师的镜头，系统性地、艺术性地记录和呈现宁德地区畲族非遗的丰富内容与独特魅力，形成一套高质量的专题摄影作品集，以供收藏、研究、展览及数字化利用</w:t>
      </w:r>
      <w:r>
        <w:rPr>
          <w:rFonts w:ascii="仿宋_GB2312" w:hAnsi="仿宋_GB2312" w:eastAsia="仿宋_GB2312" w:cs="仿宋_GB2312"/>
          <w:sz w:val="32"/>
          <w:szCs w:val="32"/>
        </w:rPr>
        <w:t>。</w:t>
      </w:r>
    </w:p>
    <w:p w14:paraId="65172C4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三、采购须</w:t>
      </w:r>
      <w:r>
        <w:rPr>
          <w:rFonts w:ascii="黑体" w:hAnsi="黑体" w:eastAsia="黑体" w:cs="黑体"/>
          <w:sz w:val="32"/>
          <w:szCs w:val="32"/>
        </w:rPr>
        <w:t>知</w:t>
      </w:r>
      <w:r>
        <w:rPr>
          <w:rFonts w:hint="eastAsia" w:ascii="黑体" w:hAnsi="黑体" w:eastAsia="黑体" w:cs="黑体"/>
          <w:sz w:val="32"/>
          <w:szCs w:val="32"/>
        </w:rPr>
        <w:t>附表</w:t>
      </w:r>
    </w:p>
    <w:tbl>
      <w:tblPr>
        <w:tblStyle w:val="13"/>
        <w:tblW w:w="9319" w:type="dxa"/>
        <w:tblInd w:w="0" w:type="dxa"/>
        <w:tblLayout w:type="fixed"/>
        <w:tblCellMar>
          <w:top w:w="0" w:type="dxa"/>
          <w:left w:w="108" w:type="dxa"/>
          <w:bottom w:w="0" w:type="dxa"/>
          <w:right w:w="108" w:type="dxa"/>
        </w:tblCellMar>
      </w:tblPr>
      <w:tblGrid>
        <w:gridCol w:w="807"/>
        <w:gridCol w:w="1935"/>
        <w:gridCol w:w="6577"/>
      </w:tblGrid>
      <w:tr w14:paraId="3E23AC2A">
        <w:tblPrEx>
          <w:tblCellMar>
            <w:top w:w="0" w:type="dxa"/>
            <w:left w:w="108" w:type="dxa"/>
            <w:bottom w:w="0" w:type="dxa"/>
            <w:right w:w="108" w:type="dxa"/>
          </w:tblCellMar>
        </w:tblPrEx>
        <w:trPr>
          <w:trHeight w:val="620" w:hRule="atLeast"/>
        </w:trPr>
        <w:tc>
          <w:tcPr>
            <w:tcW w:w="807" w:type="dxa"/>
            <w:tcBorders>
              <w:top w:val="single" w:color="auto" w:sz="6" w:space="0"/>
              <w:left w:val="single" w:color="auto" w:sz="6" w:space="0"/>
              <w:bottom w:val="single" w:color="auto" w:sz="6" w:space="0"/>
              <w:right w:val="single" w:color="auto" w:sz="6" w:space="0"/>
            </w:tcBorders>
            <w:vAlign w:val="center"/>
          </w:tcPr>
          <w:p w14:paraId="20F5C5F3">
            <w:pPr>
              <w:tabs>
                <w:tab w:val="left" w:pos="7665"/>
              </w:tabs>
              <w:autoSpaceDE w:val="0"/>
              <w:autoSpaceDN w:val="0"/>
              <w:jc w:val="center"/>
              <w:rPr>
                <w:rFonts w:ascii="宋体" w:hAnsi="宋体" w:cs="Times New Roman"/>
                <w:b/>
                <w:sz w:val="24"/>
                <w:lang w:val="zh-CN"/>
              </w:rPr>
            </w:pPr>
            <w:r>
              <w:rPr>
                <w:rFonts w:hint="eastAsia" w:ascii="宋体" w:hAnsi="宋体" w:cs="Times New Roman"/>
                <w:b/>
                <w:sz w:val="24"/>
                <w:lang w:val="zh-CN"/>
              </w:rPr>
              <w:t>序号</w:t>
            </w:r>
          </w:p>
        </w:tc>
        <w:tc>
          <w:tcPr>
            <w:tcW w:w="1935" w:type="dxa"/>
            <w:tcBorders>
              <w:top w:val="single" w:color="auto" w:sz="6" w:space="0"/>
              <w:left w:val="single" w:color="auto" w:sz="6" w:space="0"/>
              <w:bottom w:val="single" w:color="auto" w:sz="6" w:space="0"/>
              <w:right w:val="single" w:color="auto" w:sz="6" w:space="0"/>
            </w:tcBorders>
            <w:vAlign w:val="center"/>
          </w:tcPr>
          <w:p w14:paraId="14A36F89">
            <w:pPr>
              <w:tabs>
                <w:tab w:val="left" w:pos="7665"/>
              </w:tabs>
              <w:autoSpaceDE w:val="0"/>
              <w:autoSpaceDN w:val="0"/>
              <w:jc w:val="center"/>
              <w:rPr>
                <w:rFonts w:ascii="宋体" w:hAnsi="宋体" w:cs="Times New Roman"/>
                <w:b/>
                <w:sz w:val="24"/>
                <w:lang w:val="zh-CN"/>
              </w:rPr>
            </w:pPr>
            <w:r>
              <w:rPr>
                <w:rFonts w:hint="eastAsia" w:ascii="宋体" w:hAnsi="宋体" w:cs="Times New Roman"/>
                <w:b/>
                <w:sz w:val="24"/>
                <w:lang w:val="zh-CN"/>
              </w:rPr>
              <w:t>明细</w:t>
            </w:r>
          </w:p>
        </w:tc>
        <w:tc>
          <w:tcPr>
            <w:tcW w:w="6577" w:type="dxa"/>
            <w:tcBorders>
              <w:top w:val="single" w:color="auto" w:sz="6" w:space="0"/>
              <w:left w:val="single" w:color="auto" w:sz="6" w:space="0"/>
              <w:bottom w:val="single" w:color="auto" w:sz="6" w:space="0"/>
              <w:right w:val="single" w:color="auto" w:sz="6" w:space="0"/>
            </w:tcBorders>
            <w:vAlign w:val="center"/>
          </w:tcPr>
          <w:p w14:paraId="352E40D5">
            <w:pPr>
              <w:tabs>
                <w:tab w:val="left" w:pos="7665"/>
              </w:tabs>
              <w:autoSpaceDE w:val="0"/>
              <w:autoSpaceDN w:val="0"/>
              <w:jc w:val="center"/>
              <w:rPr>
                <w:rFonts w:ascii="宋体" w:hAnsi="宋体" w:cs="Times New Roman"/>
                <w:b/>
                <w:sz w:val="24"/>
                <w:lang w:val="zh-CN"/>
              </w:rPr>
            </w:pPr>
            <w:r>
              <w:rPr>
                <w:rFonts w:hint="eastAsia" w:ascii="宋体" w:hAnsi="宋体" w:cs="Times New Roman"/>
                <w:b/>
                <w:sz w:val="24"/>
                <w:lang w:val="zh-CN"/>
              </w:rPr>
              <w:t>内容及要求</w:t>
            </w:r>
          </w:p>
        </w:tc>
      </w:tr>
      <w:tr w14:paraId="7A404D61">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7CC40E61">
            <w:pPr>
              <w:autoSpaceDE w:val="0"/>
              <w:autoSpaceDN w:val="0"/>
              <w:jc w:val="center"/>
              <w:rPr>
                <w:rFonts w:ascii="宋体" w:hAnsi="宋体" w:cs="Times New Roman"/>
                <w:sz w:val="24"/>
                <w:lang w:val="zh-CN"/>
              </w:rPr>
            </w:pPr>
            <w:r>
              <w:rPr>
                <w:rFonts w:hint="eastAsia" w:ascii="宋体" w:hAnsi="宋体" w:cs="Times New Roman"/>
                <w:sz w:val="24"/>
                <w:lang w:val="zh-CN"/>
              </w:rPr>
              <w:t>1</w:t>
            </w:r>
          </w:p>
        </w:tc>
        <w:tc>
          <w:tcPr>
            <w:tcW w:w="1935" w:type="dxa"/>
            <w:tcBorders>
              <w:top w:val="single" w:color="auto" w:sz="6" w:space="0"/>
              <w:left w:val="single" w:color="auto" w:sz="6" w:space="0"/>
              <w:bottom w:val="single" w:color="auto" w:sz="6" w:space="0"/>
              <w:right w:val="single" w:color="auto" w:sz="6" w:space="0"/>
            </w:tcBorders>
            <w:vAlign w:val="center"/>
          </w:tcPr>
          <w:p w14:paraId="584826DC">
            <w:pPr>
              <w:autoSpaceDE w:val="0"/>
              <w:autoSpaceDN w:val="0"/>
              <w:rPr>
                <w:rFonts w:ascii="宋体" w:hAnsi="宋体" w:cs="Times New Roman"/>
                <w:sz w:val="24"/>
                <w:lang w:val="zh-CN"/>
              </w:rPr>
            </w:pPr>
            <w:r>
              <w:rPr>
                <w:rFonts w:hint="eastAsia" w:ascii="宋体" w:hAnsi="宋体" w:cs="Times New Roman"/>
                <w:sz w:val="24"/>
                <w:lang w:val="zh-CN"/>
              </w:rPr>
              <w:t>采购人</w:t>
            </w:r>
          </w:p>
        </w:tc>
        <w:tc>
          <w:tcPr>
            <w:tcW w:w="6577" w:type="dxa"/>
            <w:tcBorders>
              <w:top w:val="single" w:color="auto" w:sz="6" w:space="0"/>
              <w:left w:val="single" w:color="auto" w:sz="6" w:space="0"/>
              <w:bottom w:val="single" w:color="auto" w:sz="6" w:space="0"/>
              <w:right w:val="single" w:color="auto" w:sz="6" w:space="0"/>
            </w:tcBorders>
            <w:vAlign w:val="center"/>
          </w:tcPr>
          <w:p w14:paraId="0A808EE3">
            <w:pPr>
              <w:autoSpaceDE w:val="0"/>
              <w:autoSpaceDN w:val="0"/>
              <w:rPr>
                <w:rFonts w:ascii="宋体" w:hAnsi="宋体" w:cs="Times New Roman"/>
                <w:sz w:val="24"/>
                <w:lang w:val="zh-CN"/>
              </w:rPr>
            </w:pPr>
            <w:r>
              <w:rPr>
                <w:rFonts w:hint="eastAsia" w:ascii="宋体" w:hAnsi="宋体" w:cs="Times New Roman"/>
                <w:sz w:val="24"/>
              </w:rPr>
              <w:t>宁德市</w:t>
            </w:r>
            <w:r>
              <w:rPr>
                <w:rFonts w:hint="eastAsia" w:ascii="宋体" w:hAnsi="宋体" w:cs="Times New Roman"/>
                <w:sz w:val="24"/>
                <w:lang w:val="zh-CN"/>
              </w:rPr>
              <w:t>图书馆</w:t>
            </w:r>
          </w:p>
        </w:tc>
      </w:tr>
      <w:tr w14:paraId="34FD1850">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5D87D129">
            <w:pPr>
              <w:autoSpaceDE w:val="0"/>
              <w:autoSpaceDN w:val="0"/>
              <w:jc w:val="center"/>
              <w:rPr>
                <w:rFonts w:ascii="宋体" w:hAnsi="宋体" w:cs="Times New Roman"/>
                <w:sz w:val="24"/>
                <w:lang w:val="zh-CN"/>
              </w:rPr>
            </w:pPr>
            <w:r>
              <w:rPr>
                <w:rFonts w:hint="eastAsia" w:ascii="宋体" w:hAnsi="宋体" w:cs="Times New Roman"/>
                <w:sz w:val="24"/>
                <w:lang w:val="zh-CN"/>
              </w:rPr>
              <w:t>2</w:t>
            </w:r>
          </w:p>
        </w:tc>
        <w:tc>
          <w:tcPr>
            <w:tcW w:w="1935" w:type="dxa"/>
            <w:tcBorders>
              <w:top w:val="single" w:color="auto" w:sz="6" w:space="0"/>
              <w:left w:val="single" w:color="auto" w:sz="6" w:space="0"/>
              <w:bottom w:val="single" w:color="auto" w:sz="6" w:space="0"/>
              <w:right w:val="single" w:color="auto" w:sz="6" w:space="0"/>
            </w:tcBorders>
            <w:vAlign w:val="center"/>
          </w:tcPr>
          <w:p w14:paraId="5D6D5A58">
            <w:pPr>
              <w:autoSpaceDE w:val="0"/>
              <w:autoSpaceDN w:val="0"/>
              <w:rPr>
                <w:rFonts w:ascii="宋体" w:hAnsi="宋体" w:cs="Times New Roman"/>
                <w:sz w:val="24"/>
                <w:lang w:val="zh-CN"/>
              </w:rPr>
            </w:pPr>
            <w:r>
              <w:rPr>
                <w:rFonts w:hint="eastAsia" w:ascii="宋体" w:hAnsi="宋体" w:cs="Times New Roman"/>
                <w:sz w:val="24"/>
                <w:lang w:val="zh-CN"/>
              </w:rPr>
              <w:t>项目名称</w:t>
            </w:r>
          </w:p>
        </w:tc>
        <w:tc>
          <w:tcPr>
            <w:tcW w:w="6577" w:type="dxa"/>
            <w:tcBorders>
              <w:top w:val="single" w:color="auto" w:sz="6" w:space="0"/>
              <w:left w:val="single" w:color="auto" w:sz="6" w:space="0"/>
              <w:bottom w:val="single" w:color="auto" w:sz="6" w:space="0"/>
              <w:right w:val="single" w:color="auto" w:sz="6" w:space="0"/>
            </w:tcBorders>
            <w:vAlign w:val="center"/>
          </w:tcPr>
          <w:p w14:paraId="08453F09">
            <w:pPr>
              <w:autoSpaceDE w:val="0"/>
              <w:autoSpaceDN w:val="0"/>
              <w:rPr>
                <w:rFonts w:ascii="宋体" w:hAnsi="宋体" w:cs="Times New Roman"/>
                <w:sz w:val="24"/>
                <w:lang w:val="zh-CN"/>
              </w:rPr>
            </w:pPr>
            <w:r>
              <w:rPr>
                <w:rFonts w:hint="eastAsia" w:ascii="宋体" w:hAnsi="宋体" w:cs="Times New Roman"/>
                <w:sz w:val="24"/>
                <w:lang w:val="zh-CN"/>
              </w:rPr>
              <w:t>畲族非物质文化遗产主题摄影作品项目</w:t>
            </w:r>
          </w:p>
        </w:tc>
      </w:tr>
      <w:tr w14:paraId="55BF8D0B">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3AF97508">
            <w:pPr>
              <w:autoSpaceDE w:val="0"/>
              <w:autoSpaceDN w:val="0"/>
              <w:jc w:val="center"/>
              <w:rPr>
                <w:rFonts w:ascii="宋体" w:hAnsi="宋体" w:cs="Times New Roman"/>
                <w:sz w:val="24"/>
                <w:lang w:val="zh-CN"/>
              </w:rPr>
            </w:pPr>
            <w:r>
              <w:rPr>
                <w:rFonts w:hint="eastAsia" w:ascii="宋体" w:hAnsi="宋体" w:cs="Times New Roman"/>
                <w:sz w:val="24"/>
              </w:rPr>
              <w:t>3</w:t>
            </w:r>
          </w:p>
        </w:tc>
        <w:tc>
          <w:tcPr>
            <w:tcW w:w="1935" w:type="dxa"/>
            <w:tcBorders>
              <w:top w:val="single" w:color="auto" w:sz="6" w:space="0"/>
              <w:left w:val="single" w:color="auto" w:sz="6" w:space="0"/>
              <w:bottom w:val="single" w:color="auto" w:sz="6" w:space="0"/>
              <w:right w:val="single" w:color="auto" w:sz="6" w:space="0"/>
            </w:tcBorders>
            <w:vAlign w:val="center"/>
          </w:tcPr>
          <w:p w14:paraId="47A4AAD9">
            <w:pPr>
              <w:autoSpaceDE w:val="0"/>
              <w:autoSpaceDN w:val="0"/>
              <w:rPr>
                <w:rFonts w:ascii="宋体" w:hAnsi="宋体" w:cs="Times New Roman"/>
                <w:sz w:val="24"/>
                <w:lang w:val="zh-CN"/>
              </w:rPr>
            </w:pPr>
            <w:r>
              <w:rPr>
                <w:rFonts w:hint="eastAsia" w:ascii="宋体" w:hAnsi="宋体" w:cs="Times New Roman"/>
                <w:sz w:val="24"/>
                <w:lang w:val="zh-CN"/>
              </w:rPr>
              <w:t>预算控制价</w:t>
            </w:r>
          </w:p>
        </w:tc>
        <w:tc>
          <w:tcPr>
            <w:tcW w:w="6577" w:type="dxa"/>
            <w:tcBorders>
              <w:top w:val="single" w:color="auto" w:sz="6" w:space="0"/>
              <w:left w:val="single" w:color="auto" w:sz="6" w:space="0"/>
              <w:bottom w:val="single" w:color="auto" w:sz="6" w:space="0"/>
              <w:right w:val="single" w:color="auto" w:sz="6" w:space="0"/>
            </w:tcBorders>
            <w:vAlign w:val="center"/>
          </w:tcPr>
          <w:p w14:paraId="6F544E08">
            <w:pPr>
              <w:autoSpaceDE w:val="0"/>
              <w:autoSpaceDN w:val="0"/>
              <w:rPr>
                <w:rFonts w:ascii="宋体" w:hAnsi="宋体" w:cs="Times New Roman"/>
                <w:sz w:val="24"/>
                <w:lang w:val="zh-CN"/>
              </w:rPr>
            </w:pPr>
            <w:r>
              <w:rPr>
                <w:rFonts w:hint="eastAsia" w:ascii="宋体" w:hAnsi="宋体" w:cs="Times New Roman"/>
                <w:sz w:val="24"/>
                <w:lang w:val="zh-CN"/>
              </w:rPr>
              <w:t>本项目预算控制价为</w:t>
            </w:r>
            <w:r>
              <w:rPr>
                <w:rFonts w:ascii="宋体" w:hAnsi="宋体" w:cs="Times New Roman"/>
                <w:sz w:val="24"/>
              </w:rPr>
              <w:t>411</w:t>
            </w:r>
            <w:r>
              <w:rPr>
                <w:rFonts w:hint="eastAsia" w:ascii="宋体" w:hAnsi="宋体" w:cs="Times New Roman"/>
                <w:sz w:val="24"/>
              </w:rPr>
              <w:t>00元</w:t>
            </w:r>
          </w:p>
          <w:p w14:paraId="7A7F3B15">
            <w:pPr>
              <w:autoSpaceDE w:val="0"/>
              <w:autoSpaceDN w:val="0"/>
              <w:rPr>
                <w:rFonts w:ascii="宋体" w:hAnsi="宋体" w:cs="Times New Roman"/>
                <w:sz w:val="24"/>
                <w:lang w:val="zh-CN"/>
              </w:rPr>
            </w:pPr>
            <w:r>
              <w:rPr>
                <w:rFonts w:hint="eastAsia" w:ascii="宋体" w:hAnsi="宋体" w:cs="Times New Roman"/>
                <w:sz w:val="24"/>
                <w:lang w:val="zh-CN"/>
              </w:rPr>
              <w:t>报价不得高于预算控制价，否则其报价无效</w:t>
            </w:r>
          </w:p>
        </w:tc>
      </w:tr>
      <w:tr w14:paraId="3B18A828">
        <w:tblPrEx>
          <w:tblCellMar>
            <w:top w:w="0" w:type="dxa"/>
            <w:left w:w="108" w:type="dxa"/>
            <w:bottom w:w="0" w:type="dxa"/>
            <w:right w:w="108" w:type="dxa"/>
          </w:tblCellMar>
        </w:tblPrEx>
        <w:trPr>
          <w:trHeight w:val="2215" w:hRule="atLeast"/>
        </w:trPr>
        <w:tc>
          <w:tcPr>
            <w:tcW w:w="807" w:type="dxa"/>
            <w:tcBorders>
              <w:top w:val="single" w:color="auto" w:sz="6" w:space="0"/>
              <w:left w:val="single" w:color="auto" w:sz="6" w:space="0"/>
              <w:bottom w:val="single" w:color="auto" w:sz="4" w:space="0"/>
              <w:right w:val="single" w:color="auto" w:sz="6" w:space="0"/>
            </w:tcBorders>
            <w:vAlign w:val="center"/>
          </w:tcPr>
          <w:p w14:paraId="4CB2AF04">
            <w:pPr>
              <w:autoSpaceDE w:val="0"/>
              <w:autoSpaceDN w:val="0"/>
              <w:jc w:val="center"/>
              <w:rPr>
                <w:rFonts w:ascii="宋体" w:hAnsi="宋体" w:cs="Times New Roman"/>
                <w:sz w:val="24"/>
                <w:lang w:val="zh-CN"/>
              </w:rPr>
            </w:pPr>
            <w:r>
              <w:rPr>
                <w:rFonts w:hint="eastAsia" w:ascii="宋体" w:hAnsi="宋体" w:cs="Times New Roman"/>
                <w:sz w:val="24"/>
              </w:rPr>
              <w:t>4</w:t>
            </w:r>
          </w:p>
        </w:tc>
        <w:tc>
          <w:tcPr>
            <w:tcW w:w="1935" w:type="dxa"/>
            <w:tcBorders>
              <w:top w:val="single" w:color="auto" w:sz="6" w:space="0"/>
              <w:left w:val="single" w:color="auto" w:sz="6" w:space="0"/>
              <w:bottom w:val="single" w:color="auto" w:sz="4" w:space="0"/>
              <w:right w:val="single" w:color="auto" w:sz="6" w:space="0"/>
            </w:tcBorders>
            <w:vAlign w:val="center"/>
          </w:tcPr>
          <w:p w14:paraId="1EA58FFD">
            <w:pPr>
              <w:autoSpaceDE w:val="0"/>
              <w:autoSpaceDN w:val="0"/>
              <w:rPr>
                <w:rFonts w:ascii="宋体" w:hAnsi="宋体" w:cs="Times New Roman"/>
                <w:sz w:val="24"/>
                <w:lang w:val="zh-CN"/>
              </w:rPr>
            </w:pPr>
            <w:r>
              <w:rPr>
                <w:rFonts w:hint="eastAsia" w:ascii="宋体" w:hAnsi="宋体" w:cs="Times New Roman"/>
                <w:sz w:val="24"/>
                <w:lang w:val="zh-CN"/>
              </w:rPr>
              <w:t>供应商资格要求</w:t>
            </w:r>
          </w:p>
        </w:tc>
        <w:tc>
          <w:tcPr>
            <w:tcW w:w="6577" w:type="dxa"/>
            <w:tcBorders>
              <w:top w:val="single" w:color="auto" w:sz="6" w:space="0"/>
              <w:left w:val="single" w:color="auto" w:sz="6" w:space="0"/>
              <w:bottom w:val="single" w:color="auto" w:sz="4" w:space="0"/>
              <w:right w:val="single" w:color="auto" w:sz="6" w:space="0"/>
            </w:tcBorders>
            <w:vAlign w:val="center"/>
          </w:tcPr>
          <w:p w14:paraId="3754CD58">
            <w:pPr>
              <w:numPr>
                <w:ilvl w:val="0"/>
                <w:numId w:val="1"/>
              </w:numPr>
              <w:autoSpaceDE w:val="0"/>
              <w:autoSpaceDN w:val="0"/>
              <w:rPr>
                <w:rFonts w:ascii="宋体" w:hAnsi="宋体" w:cs="Times New Roman"/>
                <w:sz w:val="24"/>
                <w:lang w:val="zh-CN"/>
              </w:rPr>
            </w:pPr>
            <w:r>
              <w:rPr>
                <w:rFonts w:ascii="宋体" w:hAnsi="宋体" w:cs="Times New Roman"/>
                <w:sz w:val="24"/>
                <w:lang w:val="zh-CN"/>
              </w:rPr>
              <w:t>必须符合《中华人民共和国政府采购法》第二十二条规定的条件，提供以下材料</w:t>
            </w:r>
            <w:r>
              <w:rPr>
                <w:rFonts w:hint="eastAsia" w:ascii="宋体" w:hAnsi="宋体" w:cs="Times New Roman"/>
                <w:sz w:val="24"/>
              </w:rPr>
              <w:t>并加盖公章</w:t>
            </w:r>
            <w:r>
              <w:rPr>
                <w:rFonts w:ascii="宋体" w:hAnsi="宋体" w:cs="Times New Roman"/>
                <w:sz w:val="24"/>
                <w:lang w:val="zh-CN"/>
              </w:rPr>
              <w:t>：</w:t>
            </w:r>
          </w:p>
          <w:p w14:paraId="05DFF833">
            <w:pPr>
              <w:pStyle w:val="5"/>
              <w:numPr>
                <w:ilvl w:val="1"/>
                <w:numId w:val="2"/>
              </w:numPr>
              <w:rPr>
                <w:rFonts w:hint="default" w:ascii="宋体" w:hAnsi="宋体"/>
                <w:sz w:val="24"/>
                <w:lang w:val="zh-CN"/>
              </w:rPr>
            </w:pPr>
            <w:r>
              <w:rPr>
                <w:rFonts w:hint="default" w:ascii="宋体" w:hAnsi="宋体"/>
                <w:sz w:val="24"/>
                <w:lang w:val="zh-CN"/>
              </w:rPr>
              <w:t>提供营业执照（或事业单位法人证书，或社会团体法人登记证书，或执业许可证）复印件；</w:t>
            </w:r>
          </w:p>
          <w:p w14:paraId="54D1F1EF">
            <w:pPr>
              <w:pStyle w:val="5"/>
              <w:numPr>
                <w:ilvl w:val="1"/>
                <w:numId w:val="2"/>
              </w:numPr>
              <w:rPr>
                <w:rFonts w:hint="default" w:ascii="宋体" w:hAnsi="宋体"/>
                <w:sz w:val="24"/>
                <w:lang w:val="zh-CN"/>
              </w:rPr>
            </w:pPr>
            <w:r>
              <w:rPr>
                <w:rFonts w:hint="default" w:ascii="宋体" w:hAnsi="宋体"/>
                <w:sz w:val="24"/>
                <w:lang w:val="zh-CN"/>
              </w:rPr>
              <w:t>提供近半年任意一个月财务状况报告复印件或银行出具的资信证明材料复印件；</w:t>
            </w:r>
          </w:p>
          <w:p w14:paraId="3C794345">
            <w:pPr>
              <w:pStyle w:val="5"/>
              <w:numPr>
                <w:ilvl w:val="1"/>
                <w:numId w:val="2"/>
              </w:numPr>
              <w:rPr>
                <w:rFonts w:hint="default" w:ascii="宋体" w:hAnsi="宋体"/>
                <w:sz w:val="24"/>
                <w:lang w:val="zh-CN"/>
              </w:rPr>
            </w:pPr>
            <w:r>
              <w:rPr>
                <w:rFonts w:hint="default" w:ascii="宋体" w:hAnsi="宋体"/>
                <w:sz w:val="24"/>
                <w:lang w:val="zh-CN"/>
              </w:rPr>
              <w:t>提供近半年任意一个月的依法缴纳税收的证明（纳税凭证）复印件，如依法免税的，应提供相应文件证明其依法免税；</w:t>
            </w:r>
          </w:p>
          <w:p w14:paraId="48F8E422">
            <w:pPr>
              <w:pStyle w:val="5"/>
              <w:numPr>
                <w:ilvl w:val="1"/>
                <w:numId w:val="2"/>
              </w:numPr>
              <w:rPr>
                <w:rFonts w:hint="default" w:ascii="宋体" w:hAnsi="宋体"/>
                <w:sz w:val="24"/>
                <w:lang w:val="zh-CN"/>
              </w:rPr>
            </w:pPr>
            <w:r>
              <w:rPr>
                <w:rFonts w:hint="default" w:ascii="宋体" w:hAnsi="宋体"/>
                <w:sz w:val="24"/>
                <w:lang w:val="zh-CN"/>
              </w:rPr>
              <w:t>提供近半年任意一个月的依法缴纳社会保险的证明（缴费凭证）复印件，如依法不需要缴纳社会保障资金的，应提供相应文件证明其依法不需要缴纳社会保障资金；</w:t>
            </w:r>
          </w:p>
          <w:p w14:paraId="76BC73CF">
            <w:pPr>
              <w:pStyle w:val="5"/>
              <w:numPr>
                <w:ilvl w:val="1"/>
                <w:numId w:val="2"/>
              </w:numPr>
              <w:rPr>
                <w:rFonts w:hint="default" w:ascii="宋体" w:hAnsi="宋体"/>
                <w:sz w:val="24"/>
                <w:lang w:val="zh-CN"/>
              </w:rPr>
            </w:pPr>
            <w:r>
              <w:rPr>
                <w:rFonts w:hint="default" w:ascii="宋体" w:hAnsi="宋体"/>
                <w:sz w:val="24"/>
                <w:lang w:val="zh-CN"/>
              </w:rPr>
              <w:t>提供履行合同所必需的设备和专业技术能力的书面声明；</w:t>
            </w:r>
          </w:p>
          <w:p w14:paraId="1FDDE923">
            <w:pPr>
              <w:pStyle w:val="5"/>
              <w:numPr>
                <w:ilvl w:val="1"/>
                <w:numId w:val="2"/>
              </w:numPr>
              <w:rPr>
                <w:rFonts w:hint="default" w:ascii="宋体" w:hAnsi="宋体"/>
                <w:sz w:val="24"/>
              </w:rPr>
            </w:pPr>
            <w:r>
              <w:rPr>
                <w:rFonts w:hint="default" w:ascii="宋体" w:hAnsi="宋体"/>
                <w:sz w:val="24"/>
                <w:lang w:val="zh-CN"/>
              </w:rPr>
              <w:t>提供参加政府采购活动前3年内在经营活动中没有重大违法记录的书面声明</w:t>
            </w:r>
          </w:p>
          <w:p w14:paraId="59631182">
            <w:pPr>
              <w:pStyle w:val="5"/>
              <w:numPr>
                <w:ilvl w:val="0"/>
                <w:numId w:val="2"/>
              </w:numPr>
              <w:rPr>
                <w:rFonts w:hint="default" w:ascii="宋体" w:hAnsi="宋体"/>
                <w:sz w:val="24"/>
              </w:rPr>
            </w:pPr>
            <w:r>
              <w:rPr>
                <w:rFonts w:ascii="宋体" w:hAnsi="宋体"/>
                <w:sz w:val="24"/>
                <w:lang w:val="zh-CN"/>
              </w:rPr>
              <w:t>未被列入</w:t>
            </w:r>
            <w:r>
              <w:rPr>
                <w:rFonts w:ascii="宋体" w:hAnsi="宋体"/>
                <w:sz w:val="24"/>
              </w:rPr>
              <w:t>“</w:t>
            </w:r>
            <w:r>
              <w:rPr>
                <w:rFonts w:ascii="宋体" w:hAnsi="宋体"/>
                <w:sz w:val="24"/>
                <w:lang w:val="zh-CN"/>
              </w:rPr>
              <w:t>信用中国</w:t>
            </w:r>
            <w:r>
              <w:rPr>
                <w:rFonts w:ascii="宋体" w:hAnsi="宋体"/>
                <w:sz w:val="24"/>
              </w:rPr>
              <w:t>”</w:t>
            </w:r>
            <w:r>
              <w:rPr>
                <w:rFonts w:ascii="宋体" w:hAnsi="宋体"/>
                <w:sz w:val="24"/>
                <w:lang w:val="zh-CN"/>
              </w:rPr>
              <w:t>网站</w:t>
            </w:r>
            <w:r>
              <w:rPr>
                <w:rFonts w:ascii="宋体" w:hAnsi="宋体"/>
                <w:sz w:val="24"/>
              </w:rPr>
              <w:t>www.creditchina.gov.cn)“</w:t>
            </w:r>
            <w:r>
              <w:rPr>
                <w:rFonts w:ascii="宋体" w:hAnsi="宋体"/>
                <w:sz w:val="24"/>
                <w:lang w:val="zh-CN"/>
              </w:rPr>
              <w:t>记录失信被执行人或重大税收违法案件当事人名单或政府采购严重违法失信行为</w:t>
            </w:r>
            <w:r>
              <w:rPr>
                <w:rFonts w:ascii="宋体" w:hAnsi="宋体"/>
                <w:sz w:val="24"/>
              </w:rPr>
              <w:t>”</w:t>
            </w:r>
            <w:r>
              <w:rPr>
                <w:rFonts w:ascii="宋体" w:hAnsi="宋体"/>
                <w:sz w:val="24"/>
                <w:lang w:val="zh-CN"/>
              </w:rPr>
              <w:t>记录名单</w:t>
            </w:r>
            <w:r>
              <w:rPr>
                <w:rFonts w:ascii="宋体" w:hAnsi="宋体"/>
                <w:sz w:val="24"/>
              </w:rPr>
              <w:t>；</w:t>
            </w:r>
            <w:r>
              <w:rPr>
                <w:rFonts w:ascii="宋体" w:hAnsi="宋体"/>
                <w:sz w:val="24"/>
                <w:lang w:val="zh-CN"/>
              </w:rPr>
              <w:t>不处于中国政府采购网</w:t>
            </w:r>
            <w:r>
              <w:rPr>
                <w:rFonts w:ascii="宋体" w:hAnsi="宋体"/>
                <w:sz w:val="24"/>
              </w:rPr>
              <w:t>(www.ccgp.gov.cn)“</w:t>
            </w:r>
            <w:r>
              <w:rPr>
                <w:rFonts w:ascii="宋体" w:hAnsi="宋体"/>
                <w:sz w:val="24"/>
                <w:lang w:val="zh-CN"/>
              </w:rPr>
              <w:t>政府采购严重违法失信行为信息记录</w:t>
            </w:r>
            <w:r>
              <w:rPr>
                <w:rFonts w:ascii="宋体" w:hAnsi="宋体"/>
                <w:sz w:val="24"/>
              </w:rPr>
              <w:t>”</w:t>
            </w:r>
            <w:r>
              <w:rPr>
                <w:rFonts w:ascii="宋体" w:hAnsi="宋体"/>
                <w:sz w:val="24"/>
                <w:lang w:val="zh-CN"/>
              </w:rPr>
              <w:t>中的禁止参加政府采购活动期间</w:t>
            </w:r>
          </w:p>
          <w:p w14:paraId="1FA5E26B">
            <w:pPr>
              <w:pStyle w:val="5"/>
              <w:numPr>
                <w:ilvl w:val="0"/>
                <w:numId w:val="2"/>
              </w:numPr>
              <w:rPr>
                <w:rFonts w:hint="default"/>
                <w:szCs w:val="20"/>
              </w:rPr>
            </w:pPr>
            <w:r>
              <w:rPr>
                <w:rFonts w:ascii="宋体" w:hAnsi="宋体"/>
                <w:sz w:val="24"/>
                <w:lang w:val="zh-CN"/>
              </w:rPr>
              <w:t>本项目不接受联合体报价</w:t>
            </w:r>
          </w:p>
        </w:tc>
      </w:tr>
      <w:tr w14:paraId="75267BBD">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31EFA516">
            <w:pPr>
              <w:autoSpaceDE w:val="0"/>
              <w:autoSpaceDN w:val="0"/>
              <w:jc w:val="center"/>
              <w:rPr>
                <w:rFonts w:ascii="宋体" w:hAnsi="宋体" w:cs="Times New Roman"/>
                <w:sz w:val="24"/>
              </w:rPr>
            </w:pPr>
            <w:r>
              <w:rPr>
                <w:rFonts w:hint="eastAsia" w:ascii="宋体" w:hAnsi="宋体" w:cs="Times New Roman"/>
                <w:sz w:val="24"/>
              </w:rPr>
              <w:t>5</w:t>
            </w:r>
          </w:p>
        </w:tc>
        <w:tc>
          <w:tcPr>
            <w:tcW w:w="1935" w:type="dxa"/>
            <w:tcBorders>
              <w:top w:val="single" w:color="auto" w:sz="6" w:space="0"/>
              <w:left w:val="single" w:color="auto" w:sz="6" w:space="0"/>
              <w:bottom w:val="single" w:color="auto" w:sz="6" w:space="0"/>
              <w:right w:val="single" w:color="auto" w:sz="6" w:space="0"/>
            </w:tcBorders>
            <w:vAlign w:val="center"/>
          </w:tcPr>
          <w:p w14:paraId="3EADC244">
            <w:pPr>
              <w:autoSpaceDE w:val="0"/>
              <w:autoSpaceDN w:val="0"/>
              <w:rPr>
                <w:rFonts w:ascii="宋体" w:hAnsi="宋体" w:cs="Times New Roman"/>
                <w:sz w:val="24"/>
                <w:lang w:val="zh-CN"/>
              </w:rPr>
            </w:pPr>
            <w:r>
              <w:rPr>
                <w:rFonts w:hint="eastAsia" w:ascii="宋体" w:hAnsi="宋体" w:cs="Times New Roman"/>
                <w:sz w:val="24"/>
                <w:lang w:val="zh-CN"/>
              </w:rPr>
              <w:t>报价范围</w:t>
            </w:r>
          </w:p>
        </w:tc>
        <w:tc>
          <w:tcPr>
            <w:tcW w:w="6577" w:type="dxa"/>
            <w:tcBorders>
              <w:top w:val="single" w:color="auto" w:sz="6" w:space="0"/>
              <w:left w:val="single" w:color="auto" w:sz="6" w:space="0"/>
              <w:bottom w:val="single" w:color="auto" w:sz="6" w:space="0"/>
              <w:right w:val="single" w:color="auto" w:sz="6" w:space="0"/>
            </w:tcBorders>
            <w:vAlign w:val="center"/>
          </w:tcPr>
          <w:p w14:paraId="495F5E84">
            <w:pPr>
              <w:autoSpaceDE w:val="0"/>
              <w:autoSpaceDN w:val="0"/>
              <w:rPr>
                <w:rFonts w:ascii="宋体" w:hAnsi="宋体" w:cs="Times New Roman"/>
                <w:sz w:val="24"/>
                <w:lang w:val="zh-CN"/>
              </w:rPr>
            </w:pPr>
            <w:r>
              <w:rPr>
                <w:rFonts w:hint="eastAsia" w:ascii="宋体" w:hAnsi="宋体" w:cs="Times New Roman"/>
                <w:sz w:val="24"/>
                <w:lang w:val="zh-CN"/>
              </w:rPr>
              <w:t>含税全包价</w:t>
            </w:r>
          </w:p>
        </w:tc>
      </w:tr>
      <w:tr w14:paraId="17E39E46">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016BD140">
            <w:pPr>
              <w:autoSpaceDE w:val="0"/>
              <w:autoSpaceDN w:val="0"/>
              <w:jc w:val="center"/>
              <w:rPr>
                <w:rFonts w:ascii="宋体" w:hAnsi="宋体" w:cs="Times New Roman"/>
                <w:sz w:val="24"/>
              </w:rPr>
            </w:pPr>
            <w:r>
              <w:rPr>
                <w:rFonts w:hint="eastAsia" w:ascii="宋体" w:hAnsi="宋体" w:cs="Times New Roman"/>
                <w:sz w:val="24"/>
              </w:rPr>
              <w:t>6</w:t>
            </w:r>
          </w:p>
        </w:tc>
        <w:tc>
          <w:tcPr>
            <w:tcW w:w="1935" w:type="dxa"/>
            <w:tcBorders>
              <w:top w:val="single" w:color="auto" w:sz="6" w:space="0"/>
              <w:left w:val="single" w:color="auto" w:sz="6" w:space="0"/>
              <w:bottom w:val="single" w:color="auto" w:sz="6" w:space="0"/>
              <w:right w:val="single" w:color="auto" w:sz="6" w:space="0"/>
            </w:tcBorders>
            <w:vAlign w:val="center"/>
          </w:tcPr>
          <w:p w14:paraId="10788CA9">
            <w:pPr>
              <w:autoSpaceDE w:val="0"/>
              <w:autoSpaceDN w:val="0"/>
              <w:rPr>
                <w:rFonts w:ascii="宋体" w:hAnsi="宋体" w:cs="Times New Roman"/>
                <w:sz w:val="24"/>
                <w:lang w:val="zh-CN"/>
              </w:rPr>
            </w:pPr>
            <w:r>
              <w:rPr>
                <w:rFonts w:hint="eastAsia" w:ascii="宋体" w:hAnsi="宋体" w:cs="Times New Roman"/>
                <w:sz w:val="24"/>
                <w:lang w:val="zh-CN"/>
              </w:rPr>
              <w:t>响应文件份数</w:t>
            </w:r>
          </w:p>
        </w:tc>
        <w:tc>
          <w:tcPr>
            <w:tcW w:w="6577" w:type="dxa"/>
            <w:tcBorders>
              <w:top w:val="single" w:color="auto" w:sz="6" w:space="0"/>
              <w:left w:val="single" w:color="auto" w:sz="6" w:space="0"/>
              <w:bottom w:val="single" w:color="auto" w:sz="6" w:space="0"/>
              <w:right w:val="single" w:color="auto" w:sz="6" w:space="0"/>
            </w:tcBorders>
            <w:vAlign w:val="center"/>
          </w:tcPr>
          <w:p w14:paraId="0E61FCF0">
            <w:pPr>
              <w:autoSpaceDE w:val="0"/>
              <w:autoSpaceDN w:val="0"/>
              <w:rPr>
                <w:rFonts w:ascii="宋体" w:hAnsi="宋体" w:cs="Times New Roman"/>
                <w:sz w:val="24"/>
                <w:highlight w:val="yellow"/>
                <w:lang w:val="zh-CN"/>
              </w:rPr>
            </w:pPr>
            <w:r>
              <w:rPr>
                <w:rFonts w:hint="eastAsia" w:ascii="宋体" w:hAnsi="宋体" w:cs="Times New Roman"/>
                <w:sz w:val="24"/>
                <w:lang w:val="zh-CN"/>
              </w:rPr>
              <w:t>正本一份，须加盖单位公章</w:t>
            </w:r>
          </w:p>
        </w:tc>
      </w:tr>
      <w:tr w14:paraId="512F84DA">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7AF98A89">
            <w:pPr>
              <w:autoSpaceDE w:val="0"/>
              <w:autoSpaceDN w:val="0"/>
              <w:jc w:val="center"/>
              <w:rPr>
                <w:rFonts w:ascii="宋体" w:hAnsi="宋体" w:cs="Times New Roman"/>
                <w:sz w:val="24"/>
              </w:rPr>
            </w:pPr>
            <w:r>
              <w:rPr>
                <w:rFonts w:hint="eastAsia" w:ascii="宋体" w:hAnsi="宋体" w:cs="Times New Roman"/>
                <w:sz w:val="24"/>
              </w:rPr>
              <w:t>7</w:t>
            </w:r>
          </w:p>
        </w:tc>
        <w:tc>
          <w:tcPr>
            <w:tcW w:w="1935" w:type="dxa"/>
            <w:tcBorders>
              <w:top w:val="single" w:color="auto" w:sz="6" w:space="0"/>
              <w:left w:val="single" w:color="auto" w:sz="6" w:space="0"/>
              <w:bottom w:val="single" w:color="auto" w:sz="6" w:space="0"/>
              <w:right w:val="single" w:color="auto" w:sz="6" w:space="0"/>
            </w:tcBorders>
            <w:vAlign w:val="center"/>
          </w:tcPr>
          <w:p w14:paraId="00BE131C">
            <w:pPr>
              <w:autoSpaceDE w:val="0"/>
              <w:autoSpaceDN w:val="0"/>
              <w:rPr>
                <w:rFonts w:ascii="宋体" w:hAnsi="宋体" w:cs="Times New Roman"/>
                <w:sz w:val="24"/>
                <w:lang w:val="zh-CN"/>
              </w:rPr>
            </w:pPr>
            <w:r>
              <w:rPr>
                <w:rFonts w:hint="eastAsia" w:ascii="宋体" w:hAnsi="宋体" w:cs="Times New Roman"/>
                <w:sz w:val="24"/>
                <w:lang w:val="zh-CN"/>
              </w:rPr>
              <w:t>响应文件是否退还</w:t>
            </w:r>
          </w:p>
        </w:tc>
        <w:tc>
          <w:tcPr>
            <w:tcW w:w="6577" w:type="dxa"/>
            <w:tcBorders>
              <w:top w:val="single" w:color="auto" w:sz="6" w:space="0"/>
              <w:left w:val="single" w:color="auto" w:sz="6" w:space="0"/>
              <w:bottom w:val="single" w:color="auto" w:sz="6" w:space="0"/>
              <w:right w:val="single" w:color="auto" w:sz="6" w:space="0"/>
            </w:tcBorders>
            <w:vAlign w:val="center"/>
          </w:tcPr>
          <w:p w14:paraId="6C76658C">
            <w:pPr>
              <w:autoSpaceDE w:val="0"/>
              <w:autoSpaceDN w:val="0"/>
              <w:rPr>
                <w:rFonts w:ascii="宋体" w:hAnsi="宋体" w:cs="Times New Roman"/>
                <w:sz w:val="24"/>
                <w:lang w:val="zh-CN"/>
              </w:rPr>
            </w:pPr>
            <w:r>
              <w:rPr>
                <w:rFonts w:hint="eastAsia" w:ascii="宋体" w:hAnsi="宋体" w:cs="Times New Roman"/>
                <w:sz w:val="24"/>
                <w:lang w:val="zh-CN"/>
              </w:rPr>
              <w:t>不退还</w:t>
            </w:r>
          </w:p>
        </w:tc>
      </w:tr>
      <w:tr w14:paraId="194733AC">
        <w:tblPrEx>
          <w:tblCellMar>
            <w:top w:w="0" w:type="dxa"/>
            <w:left w:w="108" w:type="dxa"/>
            <w:bottom w:w="0" w:type="dxa"/>
            <w:right w:w="108" w:type="dxa"/>
          </w:tblCellMar>
        </w:tblPrEx>
        <w:trPr>
          <w:trHeight w:val="680" w:hRule="atLeast"/>
        </w:trPr>
        <w:tc>
          <w:tcPr>
            <w:tcW w:w="807" w:type="dxa"/>
            <w:tcBorders>
              <w:top w:val="single" w:color="auto" w:sz="6" w:space="0"/>
              <w:left w:val="single" w:color="auto" w:sz="6" w:space="0"/>
              <w:bottom w:val="single" w:color="auto" w:sz="6" w:space="0"/>
              <w:right w:val="single" w:color="auto" w:sz="6" w:space="0"/>
            </w:tcBorders>
            <w:vAlign w:val="center"/>
          </w:tcPr>
          <w:p w14:paraId="60468ABB">
            <w:pPr>
              <w:autoSpaceDE w:val="0"/>
              <w:autoSpaceDN w:val="0"/>
              <w:jc w:val="center"/>
              <w:rPr>
                <w:rFonts w:ascii="宋体" w:hAnsi="宋体" w:cs="Times New Roman"/>
                <w:sz w:val="24"/>
              </w:rPr>
            </w:pPr>
            <w:r>
              <w:rPr>
                <w:rFonts w:hint="eastAsia" w:ascii="宋体" w:hAnsi="宋体" w:cs="Times New Roman"/>
                <w:sz w:val="24"/>
              </w:rPr>
              <w:t>8</w:t>
            </w:r>
          </w:p>
        </w:tc>
        <w:tc>
          <w:tcPr>
            <w:tcW w:w="1935" w:type="dxa"/>
            <w:tcBorders>
              <w:top w:val="single" w:color="auto" w:sz="6" w:space="0"/>
              <w:left w:val="single" w:color="auto" w:sz="6" w:space="0"/>
              <w:bottom w:val="single" w:color="auto" w:sz="6" w:space="0"/>
              <w:right w:val="single" w:color="auto" w:sz="6" w:space="0"/>
            </w:tcBorders>
            <w:vAlign w:val="center"/>
          </w:tcPr>
          <w:p w14:paraId="0FC00B3D">
            <w:pPr>
              <w:autoSpaceDE w:val="0"/>
              <w:autoSpaceDN w:val="0"/>
              <w:rPr>
                <w:rFonts w:ascii="宋体" w:hAnsi="宋体" w:cs="Times New Roman"/>
                <w:sz w:val="24"/>
                <w:lang w:val="zh-CN"/>
              </w:rPr>
            </w:pPr>
            <w:r>
              <w:rPr>
                <w:rFonts w:hint="eastAsia" w:ascii="宋体" w:hAnsi="宋体" w:cs="Times New Roman"/>
                <w:sz w:val="24"/>
                <w:lang w:val="zh-CN"/>
              </w:rPr>
              <w:t>评审办法</w:t>
            </w:r>
          </w:p>
        </w:tc>
        <w:tc>
          <w:tcPr>
            <w:tcW w:w="6577" w:type="dxa"/>
            <w:tcBorders>
              <w:top w:val="single" w:color="auto" w:sz="6" w:space="0"/>
              <w:left w:val="single" w:color="auto" w:sz="6" w:space="0"/>
              <w:bottom w:val="single" w:color="auto" w:sz="6" w:space="0"/>
              <w:right w:val="single" w:color="auto" w:sz="6" w:space="0"/>
            </w:tcBorders>
            <w:vAlign w:val="center"/>
          </w:tcPr>
          <w:p w14:paraId="3429E40F">
            <w:pPr>
              <w:autoSpaceDE w:val="0"/>
              <w:autoSpaceDN w:val="0"/>
              <w:rPr>
                <w:rFonts w:ascii="宋体" w:hAnsi="宋体" w:cs="Times New Roman"/>
                <w:sz w:val="24"/>
                <w:lang w:val="zh-CN"/>
              </w:rPr>
            </w:pPr>
            <w:r>
              <w:rPr>
                <w:rFonts w:hint="eastAsia" w:ascii="宋体" w:hAnsi="宋体" w:cs="Times New Roman"/>
                <w:sz w:val="24"/>
                <w:lang w:val="zh-CN"/>
              </w:rPr>
              <w:t>以最低价中标</w:t>
            </w:r>
          </w:p>
        </w:tc>
      </w:tr>
      <w:tr w14:paraId="625333FD">
        <w:tblPrEx>
          <w:tblCellMar>
            <w:top w:w="0" w:type="dxa"/>
            <w:left w:w="108" w:type="dxa"/>
            <w:bottom w:w="0" w:type="dxa"/>
            <w:right w:w="108" w:type="dxa"/>
          </w:tblCellMar>
        </w:tblPrEx>
        <w:trPr>
          <w:trHeight w:val="680" w:hRule="atLeast"/>
        </w:trPr>
        <w:tc>
          <w:tcPr>
            <w:tcW w:w="807" w:type="dxa"/>
            <w:tcBorders>
              <w:top w:val="single" w:color="auto" w:sz="4" w:space="0"/>
              <w:left w:val="single" w:color="auto" w:sz="6" w:space="0"/>
              <w:bottom w:val="single" w:color="auto" w:sz="4" w:space="0"/>
              <w:right w:val="single" w:color="auto" w:sz="6" w:space="0"/>
            </w:tcBorders>
            <w:vAlign w:val="center"/>
          </w:tcPr>
          <w:p w14:paraId="03E880B4">
            <w:pPr>
              <w:autoSpaceDE w:val="0"/>
              <w:autoSpaceDN w:val="0"/>
              <w:jc w:val="center"/>
              <w:rPr>
                <w:rFonts w:ascii="宋体" w:hAnsi="宋体" w:cs="Times New Roman"/>
                <w:sz w:val="24"/>
              </w:rPr>
            </w:pPr>
            <w:r>
              <w:rPr>
                <w:rFonts w:hint="eastAsia" w:ascii="宋体" w:hAnsi="宋体" w:cs="Times New Roman"/>
                <w:sz w:val="24"/>
              </w:rPr>
              <w:t>9</w:t>
            </w:r>
          </w:p>
        </w:tc>
        <w:tc>
          <w:tcPr>
            <w:tcW w:w="1935" w:type="dxa"/>
            <w:tcBorders>
              <w:top w:val="single" w:color="auto" w:sz="4" w:space="0"/>
              <w:left w:val="single" w:color="auto" w:sz="6" w:space="0"/>
              <w:bottom w:val="single" w:color="auto" w:sz="4" w:space="0"/>
              <w:right w:val="single" w:color="auto" w:sz="6" w:space="0"/>
            </w:tcBorders>
            <w:vAlign w:val="center"/>
          </w:tcPr>
          <w:p w14:paraId="049EBD0B">
            <w:pPr>
              <w:autoSpaceDE w:val="0"/>
              <w:autoSpaceDN w:val="0"/>
              <w:rPr>
                <w:rFonts w:ascii="宋体" w:hAnsi="宋体" w:cs="Times New Roman"/>
                <w:sz w:val="24"/>
                <w:lang w:val="zh-CN"/>
              </w:rPr>
            </w:pPr>
            <w:r>
              <w:rPr>
                <w:rFonts w:hint="eastAsia" w:ascii="宋体" w:hAnsi="宋体" w:cs="Times New Roman"/>
                <w:sz w:val="24"/>
                <w:lang w:val="zh-CN"/>
              </w:rPr>
              <w:t>成交供应商确定</w:t>
            </w:r>
          </w:p>
        </w:tc>
        <w:tc>
          <w:tcPr>
            <w:tcW w:w="6577" w:type="dxa"/>
            <w:tcBorders>
              <w:top w:val="single" w:color="auto" w:sz="4" w:space="0"/>
              <w:left w:val="single" w:color="auto" w:sz="6" w:space="0"/>
              <w:bottom w:val="single" w:color="auto" w:sz="4" w:space="0"/>
              <w:right w:val="single" w:color="auto" w:sz="6" w:space="0"/>
            </w:tcBorders>
            <w:vAlign w:val="center"/>
          </w:tcPr>
          <w:p w14:paraId="08E275FE">
            <w:pPr>
              <w:autoSpaceDE w:val="0"/>
              <w:autoSpaceDN w:val="0"/>
              <w:rPr>
                <w:rFonts w:ascii="宋体" w:hAnsi="宋体" w:cs="Times New Roman"/>
                <w:sz w:val="24"/>
                <w:lang w:val="zh-CN"/>
              </w:rPr>
            </w:pPr>
            <w:r>
              <w:rPr>
                <w:rFonts w:hint="eastAsia" w:ascii="宋体" w:hAnsi="宋体" w:cs="Times New Roman"/>
                <w:sz w:val="24"/>
                <w:lang w:val="zh-CN"/>
              </w:rPr>
              <w:t>确定成交供应商，并在</w:t>
            </w:r>
            <w:r>
              <w:rPr>
                <w:rFonts w:hint="eastAsia" w:ascii="宋体" w:hAnsi="宋体" w:cs="Times New Roman"/>
                <w:sz w:val="24"/>
              </w:rPr>
              <w:t>宁德市</w:t>
            </w:r>
            <w:r>
              <w:rPr>
                <w:rFonts w:hint="eastAsia" w:ascii="宋体" w:hAnsi="宋体" w:cs="Times New Roman"/>
                <w:sz w:val="24"/>
                <w:lang w:val="zh-CN"/>
              </w:rPr>
              <w:t>图书馆官网发布中标公告</w:t>
            </w:r>
          </w:p>
        </w:tc>
      </w:tr>
      <w:tr w14:paraId="194A9532">
        <w:tblPrEx>
          <w:tblCellMar>
            <w:top w:w="0" w:type="dxa"/>
            <w:left w:w="108" w:type="dxa"/>
            <w:bottom w:w="0" w:type="dxa"/>
            <w:right w:w="108" w:type="dxa"/>
          </w:tblCellMar>
        </w:tblPrEx>
        <w:trPr>
          <w:trHeight w:val="680" w:hRule="atLeast"/>
        </w:trPr>
        <w:tc>
          <w:tcPr>
            <w:tcW w:w="807" w:type="dxa"/>
            <w:tcBorders>
              <w:top w:val="single" w:color="auto" w:sz="4" w:space="0"/>
              <w:left w:val="single" w:color="auto" w:sz="4" w:space="0"/>
              <w:bottom w:val="single" w:color="auto" w:sz="4" w:space="0"/>
              <w:right w:val="single" w:color="auto" w:sz="6" w:space="0"/>
            </w:tcBorders>
            <w:vAlign w:val="center"/>
          </w:tcPr>
          <w:p w14:paraId="64087786">
            <w:pPr>
              <w:autoSpaceDE w:val="0"/>
              <w:autoSpaceDN w:val="0"/>
              <w:jc w:val="center"/>
              <w:rPr>
                <w:rFonts w:ascii="宋体" w:hAnsi="宋体" w:cs="Times New Roman"/>
                <w:sz w:val="24"/>
              </w:rPr>
            </w:pPr>
            <w:r>
              <w:rPr>
                <w:rFonts w:hint="eastAsia" w:ascii="宋体" w:hAnsi="宋体" w:cs="Times New Roman"/>
                <w:sz w:val="24"/>
              </w:rPr>
              <w:t>10</w:t>
            </w:r>
          </w:p>
        </w:tc>
        <w:tc>
          <w:tcPr>
            <w:tcW w:w="1935" w:type="dxa"/>
            <w:tcBorders>
              <w:top w:val="single" w:color="auto" w:sz="4" w:space="0"/>
              <w:left w:val="single" w:color="auto" w:sz="6" w:space="0"/>
              <w:bottom w:val="single" w:color="auto" w:sz="4" w:space="0"/>
              <w:right w:val="single" w:color="auto" w:sz="4" w:space="0"/>
            </w:tcBorders>
            <w:vAlign w:val="center"/>
          </w:tcPr>
          <w:p w14:paraId="24A4D3B4">
            <w:pPr>
              <w:autoSpaceDE w:val="0"/>
              <w:autoSpaceDN w:val="0"/>
              <w:jc w:val="left"/>
              <w:rPr>
                <w:rFonts w:ascii="宋体" w:hAnsi="宋体" w:cs="Times New Roman"/>
                <w:sz w:val="24"/>
                <w:lang w:val="zh-CN"/>
              </w:rPr>
            </w:pPr>
            <w:r>
              <w:rPr>
                <w:rFonts w:hint="eastAsia" w:ascii="宋体" w:hAnsi="宋体" w:cs="Times New Roman"/>
                <w:sz w:val="24"/>
                <w:lang w:val="zh-CN"/>
              </w:rPr>
              <w:t>付款方式</w:t>
            </w:r>
          </w:p>
        </w:tc>
        <w:tc>
          <w:tcPr>
            <w:tcW w:w="6577" w:type="dxa"/>
            <w:tcBorders>
              <w:top w:val="single" w:color="auto" w:sz="6" w:space="0"/>
              <w:left w:val="single" w:color="auto" w:sz="4" w:space="0"/>
              <w:bottom w:val="single" w:color="auto" w:sz="6" w:space="0"/>
              <w:right w:val="single" w:color="auto" w:sz="6" w:space="0"/>
            </w:tcBorders>
            <w:vAlign w:val="center"/>
          </w:tcPr>
          <w:p w14:paraId="35E3B2D0">
            <w:pPr>
              <w:pStyle w:val="6"/>
              <w:tabs>
                <w:tab w:val="left" w:pos="4942"/>
              </w:tabs>
              <w:spacing w:line="360" w:lineRule="auto"/>
              <w:rPr>
                <w:rFonts w:hAnsi="宋体"/>
                <w:sz w:val="24"/>
                <w:szCs w:val="24"/>
              </w:rPr>
            </w:pPr>
            <w:r>
              <w:rPr>
                <w:rFonts w:hint="eastAsia" w:hAnsi="宋体"/>
                <w:sz w:val="24"/>
                <w:szCs w:val="24"/>
              </w:rPr>
              <w:t>成交供应商在验收合格后30日内，经采购人确认无误后报账结算。凭以下有效文件原件由采购人支付货款：</w:t>
            </w:r>
          </w:p>
          <w:p w14:paraId="4C1D07B8">
            <w:pPr>
              <w:pStyle w:val="6"/>
              <w:tabs>
                <w:tab w:val="left" w:pos="4942"/>
              </w:tabs>
              <w:spacing w:line="360" w:lineRule="auto"/>
              <w:rPr>
                <w:rFonts w:hAnsi="宋体"/>
                <w:sz w:val="24"/>
                <w:szCs w:val="24"/>
              </w:rPr>
            </w:pPr>
            <w:r>
              <w:rPr>
                <w:rFonts w:hint="eastAsia" w:hAnsi="宋体"/>
                <w:sz w:val="24"/>
                <w:szCs w:val="24"/>
              </w:rPr>
              <w:t>1.合同；2.与服务相应金额的正式发票</w:t>
            </w:r>
          </w:p>
        </w:tc>
      </w:tr>
    </w:tbl>
    <w:p w14:paraId="5778C12C">
      <w:pPr>
        <w:ind w:firstLine="640" w:firstLineChars="200"/>
        <w:rPr>
          <w:rFonts w:ascii="黑体" w:hAnsi="黑体" w:eastAsia="黑体" w:cs="黑体"/>
          <w:sz w:val="32"/>
          <w:szCs w:val="32"/>
        </w:rPr>
      </w:pPr>
      <w:r>
        <w:rPr>
          <w:rFonts w:hint="eastAsia" w:ascii="黑体" w:hAnsi="黑体" w:eastAsia="黑体" w:cs="黑体"/>
          <w:sz w:val="32"/>
          <w:szCs w:val="32"/>
        </w:rPr>
        <w:t>四、采购内容与要求</w:t>
      </w:r>
    </w:p>
    <w:p w14:paraId="55BBA4F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1、作品内容要求</w:t>
      </w:r>
    </w:p>
    <w:p w14:paraId="2773B7F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需聚焦畲族非物质文化遗产核心领域，涵盖10大类主题：畲族婚俗、畲族歌会、畲族银器制作、畲族小说歌、畲族奶娘催罡、畲族武术、畲族木偶、畲族服饰、畲族三月三、畲族医药等。</w:t>
      </w:r>
    </w:p>
    <w:p w14:paraId="06333C2F">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作品质量要求</w:t>
      </w:r>
    </w:p>
    <w:p w14:paraId="651794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作品需保证内容真实、无虚构篡改，画质清晰，分辨率不低于 300dpi，能完整、生动展现畲族文化特色与细节。提供照片JPEG/JPG格式。供</w:t>
      </w:r>
      <w:r>
        <w:rPr>
          <w:rFonts w:ascii="仿宋_GB2312" w:hAnsi="仿宋_GB2312" w:eastAsia="仿宋_GB2312" w:cs="仿宋_GB2312"/>
          <w:sz w:val="32"/>
          <w:szCs w:val="32"/>
        </w:rPr>
        <w:t>应商</w:t>
      </w:r>
      <w:r>
        <w:rPr>
          <w:rFonts w:hint="eastAsia" w:ascii="仿宋_GB2312" w:hAnsi="仿宋_GB2312" w:eastAsia="仿宋_GB2312" w:cs="仿宋_GB2312"/>
          <w:sz w:val="32"/>
          <w:szCs w:val="32"/>
        </w:rPr>
        <w:t>所待提供</w:t>
      </w:r>
      <w:r>
        <w:rPr>
          <w:rFonts w:ascii="仿宋_GB2312" w:hAnsi="仿宋_GB2312" w:eastAsia="仿宋_GB2312" w:cs="仿宋_GB2312"/>
          <w:sz w:val="32"/>
          <w:szCs w:val="32"/>
        </w:rPr>
        <w:t>作品</w:t>
      </w:r>
      <w:r>
        <w:rPr>
          <w:rFonts w:hint="eastAsia" w:ascii="仿宋_GB2312" w:hAnsi="仿宋_GB2312" w:eastAsia="仿宋_GB2312" w:cs="仿宋_GB2312"/>
          <w:sz w:val="32"/>
          <w:szCs w:val="32"/>
        </w:rPr>
        <w:t>中至少有</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幅</w:t>
      </w:r>
      <w:r>
        <w:rPr>
          <w:rFonts w:ascii="仿宋_GB2312" w:hAnsi="仿宋_GB2312" w:eastAsia="仿宋_GB2312" w:cs="仿宋_GB2312"/>
          <w:sz w:val="32"/>
          <w:szCs w:val="32"/>
        </w:rPr>
        <w:t>作品</w:t>
      </w:r>
      <w:r>
        <w:rPr>
          <w:rFonts w:hint="eastAsia" w:ascii="仿宋_GB2312" w:hAnsi="仿宋_GB2312" w:eastAsia="仿宋_GB2312" w:cs="仿宋_GB2312"/>
          <w:sz w:val="32"/>
          <w:szCs w:val="32"/>
        </w:rPr>
        <w:t>参</w:t>
      </w:r>
      <w:r>
        <w:rPr>
          <w:rFonts w:ascii="仿宋_GB2312" w:hAnsi="仿宋_GB2312" w:eastAsia="仿宋_GB2312" w:cs="仿宋_GB2312"/>
          <w:sz w:val="32"/>
          <w:szCs w:val="32"/>
        </w:rPr>
        <w:t>加</w:t>
      </w:r>
      <w:r>
        <w:rPr>
          <w:rFonts w:hint="eastAsia" w:ascii="仿宋_GB2312" w:hAnsi="仿宋_GB2312" w:eastAsia="仿宋_GB2312" w:cs="仿宋_GB2312"/>
          <w:sz w:val="32"/>
          <w:szCs w:val="32"/>
        </w:rPr>
        <w:t>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次市级及以上畲族文化主题摄影作品展，需提供展览主办方证明、展览海报、现场照片等佐证材料。</w:t>
      </w:r>
    </w:p>
    <w:p w14:paraId="3484621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3、作品数量要求</w:t>
      </w:r>
    </w:p>
    <w:p w14:paraId="4D3EF87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ascii="仿宋_GB2312" w:hAnsi="仿宋_GB2312" w:eastAsia="仿宋_GB2312" w:cs="仿宋_GB2312"/>
          <w:sz w:val="32"/>
          <w:szCs w:val="32"/>
        </w:rPr>
        <w:t>采购</w:t>
      </w:r>
      <w:r>
        <w:rPr>
          <w:rFonts w:hint="eastAsia" w:ascii="仿宋_GB2312" w:hAnsi="仿宋_GB2312" w:eastAsia="仿宋_GB2312" w:cs="仿宋_GB2312"/>
          <w:sz w:val="32"/>
          <w:szCs w:val="32"/>
        </w:rPr>
        <w:t>畲族文化相关摄影作品总量不少于10000幅，供应商至少合法持有畲族非物质文化摄影作品10000幅以上（含授权获得）。能全面覆盖畲族非物质文化遗产10大类主题内容。提交作品需无重复。</w:t>
      </w:r>
    </w:p>
    <w:p w14:paraId="139AA75D">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作品版权要求</w:t>
      </w:r>
    </w:p>
    <w:p w14:paraId="520C8D1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须在响应文件中承诺提供的摄影作品来源正规，是正版资源，无任何版权纠纷，具备网络传播权、版式权等，允许本馆对作品用于活动、剪纸、展览等非商业再创作用途，在非商业使用过程中产生的版权问题（包含与原作品有关的版权问题），一律由成交供应商负责，采购人、读者不承担连带责任。供应商须对此项作出专项承诺，否则视为无效响应。（承诺函格式自拟）</w:t>
      </w:r>
    </w:p>
    <w:p w14:paraId="559B13AD">
      <w:pPr>
        <w:ind w:firstLine="640" w:firstLineChars="200"/>
        <w:rPr>
          <w:rFonts w:ascii="黑体" w:hAnsi="黑体" w:eastAsia="黑体" w:cs="黑体"/>
          <w:sz w:val="32"/>
          <w:szCs w:val="32"/>
        </w:rPr>
      </w:pPr>
      <w:r>
        <w:rPr>
          <w:rFonts w:hint="eastAsia" w:ascii="黑体" w:hAnsi="黑体" w:eastAsia="黑体" w:cs="黑体"/>
          <w:sz w:val="32"/>
          <w:szCs w:val="32"/>
        </w:rPr>
        <w:t>五、响应文件要求</w:t>
      </w:r>
    </w:p>
    <w:p w14:paraId="7DD271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供应商需提交响应文件，包含以下内容：</w:t>
      </w:r>
    </w:p>
    <w:p w14:paraId="4F60695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1、资质证明文件（采购须知附表中供应商资格要求需提供的相关材料）；</w:t>
      </w:r>
    </w:p>
    <w:p w14:paraId="0B06DB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2、作品样品及展览证明（每类主题提供5幅高清A4纸质样品，每张样品注明摄影日期，摄影作者，摄影作品名）；展览证明含展览主办方证明、展览海报、现场照片等；</w:t>
      </w:r>
    </w:p>
    <w:p w14:paraId="2D088F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3、报价函（明确单价、数量、总价、交付时间及方式等）；</w:t>
      </w:r>
    </w:p>
    <w:p w14:paraId="4C27DDE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4、版权承诺书（承诺所提供作品为合法所有，无版权纠纷，若出现版权问题由供应商承担全部责任）；</w:t>
      </w:r>
    </w:p>
    <w:p w14:paraId="17140F9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5、响应文件需加盖供应商公章，正本一式一份，密封提交。</w:t>
      </w:r>
    </w:p>
    <w:p w14:paraId="6DFE96B0">
      <w:pPr>
        <w:ind w:firstLine="640" w:firstLineChars="200"/>
        <w:rPr>
          <w:rFonts w:ascii="黑体" w:hAnsi="黑体" w:eastAsia="黑体" w:cs="黑体"/>
          <w:sz w:val="32"/>
          <w:szCs w:val="32"/>
        </w:rPr>
      </w:pPr>
      <w:r>
        <w:rPr>
          <w:rFonts w:hint="eastAsia" w:ascii="黑体" w:hAnsi="黑体" w:eastAsia="黑体" w:cs="黑体"/>
          <w:sz w:val="32"/>
          <w:szCs w:val="32"/>
        </w:rPr>
        <w:t>六、交付及使用要求</w:t>
      </w:r>
    </w:p>
    <w:p w14:paraId="0B992E9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1、成交供应商需在成交公告发布后30个工作日内，将符合要求且不重复的10000幅作品以电子方式提交，存储介质为品牌移动硬盘</w:t>
      </w:r>
      <w:r>
        <w:rPr>
          <w:rFonts w:hint="eastAsia" w:ascii="仿宋_GB2312" w:eastAsia="仿宋_GB2312"/>
          <w:sz w:val="32"/>
          <w:szCs w:val="32"/>
        </w:rPr>
        <w:t>，</w:t>
      </w:r>
      <w:r>
        <w:rPr>
          <w:rFonts w:ascii="仿宋_GB2312" w:eastAsia="仿宋_GB2312"/>
          <w:sz w:val="32"/>
          <w:szCs w:val="32"/>
        </w:rPr>
        <w:t>2.5</w:t>
      </w:r>
      <w:r>
        <w:rPr>
          <w:rFonts w:hint="eastAsia" w:ascii="仿宋_GB2312" w:eastAsia="仿宋_GB2312"/>
          <w:sz w:val="32"/>
          <w:szCs w:val="32"/>
        </w:rPr>
        <w:t>英寸机械硬盘，存储容量</w:t>
      </w:r>
      <w:r>
        <w:rPr>
          <w:rFonts w:hint="eastAsia" w:ascii="仿宋_GB2312" w:hAnsi="等线" w:eastAsia="仿宋_GB2312"/>
          <w:sz w:val="32"/>
          <w:szCs w:val="32"/>
        </w:rPr>
        <w:t>≥</w:t>
      </w:r>
      <w:r>
        <w:rPr>
          <w:rFonts w:ascii="仿宋_GB2312" w:eastAsia="仿宋_GB2312"/>
          <w:sz w:val="32"/>
          <w:szCs w:val="32"/>
        </w:rPr>
        <w:t>4TB,</w:t>
      </w:r>
      <w:r>
        <w:rPr>
          <w:rFonts w:hint="eastAsia" w:ascii="仿宋_GB2312" w:eastAsia="仿宋_GB2312"/>
          <w:sz w:val="32"/>
          <w:szCs w:val="32"/>
        </w:rPr>
        <w:t>移动硬盘不返还。</w:t>
      </w:r>
    </w:p>
    <w:p w14:paraId="46D4DBC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2、本次采购的畲族非物质文化摄影作品</w:t>
      </w:r>
      <w:r>
        <w:rPr>
          <w:rFonts w:hint="eastAsia" w:ascii="仿宋_GB2312" w:eastAsia="仿宋_GB2312"/>
          <w:sz w:val="32"/>
          <w:szCs w:val="32"/>
        </w:rPr>
        <w:t>主要</w:t>
      </w:r>
      <w:r>
        <w:rPr>
          <w:rFonts w:hint="eastAsia" w:ascii="仿宋_GB2312" w:hAnsi="仿宋_GB2312" w:eastAsia="仿宋_GB2312" w:cs="仿宋_GB2312"/>
          <w:sz w:val="32"/>
          <w:szCs w:val="32"/>
        </w:rPr>
        <w:t>用于宁德市图书馆</w:t>
      </w:r>
      <w:r>
        <w:rPr>
          <w:rFonts w:hint="eastAsia" w:ascii="仿宋_GB2312" w:eastAsia="仿宋_GB2312"/>
          <w:sz w:val="32"/>
          <w:szCs w:val="32"/>
        </w:rPr>
        <w:t>（闽东畲族文献中心）</w:t>
      </w:r>
      <w:r>
        <w:rPr>
          <w:rFonts w:hint="eastAsia" w:ascii="仿宋_GB2312" w:hAnsi="仿宋_GB2312" w:eastAsia="仿宋_GB2312" w:cs="仿宋_GB2312"/>
          <w:sz w:val="32"/>
          <w:szCs w:val="32"/>
        </w:rPr>
        <w:t>存档、查阅、展</w:t>
      </w:r>
      <w:r>
        <w:rPr>
          <w:rFonts w:ascii="仿宋_GB2312" w:hAnsi="仿宋_GB2312" w:eastAsia="仿宋_GB2312" w:cs="仿宋_GB2312"/>
          <w:sz w:val="32"/>
          <w:szCs w:val="32"/>
        </w:rPr>
        <w:t>览</w:t>
      </w:r>
      <w:r>
        <w:rPr>
          <w:rFonts w:hint="eastAsia" w:ascii="仿宋_GB2312" w:hAnsi="仿宋_GB2312" w:eastAsia="仿宋_GB2312" w:cs="仿宋_GB2312"/>
          <w:sz w:val="32"/>
          <w:szCs w:val="32"/>
        </w:rPr>
        <w:t>展示使用（含宁</w:t>
      </w:r>
      <w:r>
        <w:rPr>
          <w:rFonts w:ascii="仿宋_GB2312" w:hAnsi="仿宋_GB2312" w:eastAsia="仿宋_GB2312" w:cs="仿宋_GB2312"/>
          <w:sz w:val="32"/>
          <w:szCs w:val="32"/>
        </w:rPr>
        <w:t>德市图书馆网站、微信公众号的</w:t>
      </w:r>
      <w:r>
        <w:rPr>
          <w:rFonts w:hint="eastAsia" w:ascii="仿宋_GB2312" w:hAnsi="仿宋_GB2312" w:eastAsia="仿宋_GB2312" w:cs="仿宋_GB2312"/>
          <w:sz w:val="32"/>
          <w:szCs w:val="32"/>
        </w:rPr>
        <w:t>线</w:t>
      </w:r>
      <w:r>
        <w:rPr>
          <w:rFonts w:ascii="仿宋_GB2312" w:hAnsi="仿宋_GB2312" w:eastAsia="仿宋_GB2312" w:cs="仿宋_GB2312"/>
          <w:sz w:val="32"/>
          <w:szCs w:val="32"/>
        </w:rPr>
        <w:t>上展览及</w:t>
      </w:r>
      <w:r>
        <w:rPr>
          <w:rFonts w:hint="eastAsia" w:ascii="仿宋_GB2312" w:hAnsi="仿宋_GB2312" w:eastAsia="仿宋_GB2312" w:cs="仿宋_GB2312"/>
          <w:sz w:val="32"/>
          <w:szCs w:val="32"/>
        </w:rPr>
        <w:t>线</w:t>
      </w:r>
      <w:r>
        <w:rPr>
          <w:rFonts w:ascii="仿宋_GB2312" w:hAnsi="仿宋_GB2312" w:eastAsia="仿宋_GB2312" w:cs="仿宋_GB2312"/>
          <w:sz w:val="32"/>
          <w:szCs w:val="32"/>
        </w:rPr>
        <w:t>下</w:t>
      </w:r>
      <w:r>
        <w:rPr>
          <w:rFonts w:hint="eastAsia" w:ascii="仿宋_GB2312" w:hAnsi="仿宋_GB2312" w:eastAsia="仿宋_GB2312" w:cs="仿宋_GB2312"/>
          <w:sz w:val="32"/>
          <w:szCs w:val="32"/>
        </w:rPr>
        <w:t>电子展</w:t>
      </w:r>
      <w:r>
        <w:rPr>
          <w:rFonts w:ascii="仿宋_GB2312" w:hAnsi="仿宋_GB2312" w:eastAsia="仿宋_GB2312" w:cs="仿宋_GB2312"/>
          <w:sz w:val="32"/>
          <w:szCs w:val="32"/>
        </w:rPr>
        <w:t>览</w:t>
      </w:r>
      <w:r>
        <w:rPr>
          <w:rFonts w:hint="eastAsia" w:ascii="仿宋_GB2312" w:hAnsi="仿宋_GB2312" w:eastAsia="仿宋_GB2312" w:cs="仿宋_GB2312"/>
          <w:sz w:val="32"/>
          <w:szCs w:val="32"/>
        </w:rPr>
        <w:t>展示和输出纸质展</w:t>
      </w:r>
      <w:r>
        <w:rPr>
          <w:rFonts w:ascii="仿宋_GB2312" w:hAnsi="仿宋_GB2312" w:eastAsia="仿宋_GB2312" w:cs="仿宋_GB2312"/>
          <w:sz w:val="32"/>
          <w:szCs w:val="32"/>
        </w:rPr>
        <w:t>览</w:t>
      </w:r>
      <w:r>
        <w:rPr>
          <w:rFonts w:hint="eastAsia" w:ascii="仿宋_GB2312" w:hAnsi="仿宋_GB2312" w:eastAsia="仿宋_GB2312" w:cs="仿宋_GB2312"/>
          <w:sz w:val="32"/>
          <w:szCs w:val="32"/>
        </w:rPr>
        <w:t>展示），以及用于活动、剪纸、展览等非商业再创作用途，而非用于商业盈利用途。宁德市图书馆享有作品的使用权，著作权仍归供应商所有。</w:t>
      </w:r>
    </w:p>
    <w:p w14:paraId="6C3DEB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3、供应商需对提交作品的版权负责，若出现版权纠纷、侵权等问题，需承担由此给宁德市图书馆造成的全部损失（包括但不限于经济赔偿、名誉损失费等），并承担相应的法律责任。</w:t>
      </w:r>
    </w:p>
    <w:p w14:paraId="246B9EB8">
      <w:pPr>
        <w:ind w:firstLine="640" w:firstLineChars="200"/>
        <w:rPr>
          <w:rFonts w:ascii="黑体" w:hAnsi="黑体" w:eastAsia="黑体" w:cs="黑体"/>
          <w:sz w:val="32"/>
          <w:szCs w:val="32"/>
        </w:rPr>
      </w:pPr>
      <w:r>
        <w:rPr>
          <w:rFonts w:hint="eastAsia" w:ascii="黑体" w:hAnsi="黑体" w:eastAsia="黑体" w:cs="黑体"/>
          <w:sz w:val="32"/>
          <w:szCs w:val="32"/>
        </w:rPr>
        <w:t>七、其他说明</w:t>
      </w:r>
    </w:p>
    <w:p w14:paraId="323D014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1、供应商提交的作品样品及响应文件概不退还，宁德市图书馆有权对样品进行存档展示。</w:t>
      </w:r>
    </w:p>
    <w:p w14:paraId="23D2C1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2、本次采购采用</w:t>
      </w:r>
      <w:r>
        <w:rPr>
          <w:rFonts w:hint="eastAsia" w:ascii="仿宋_GB2312" w:eastAsia="仿宋_GB2312"/>
          <w:color w:val="333333"/>
          <w:sz w:val="32"/>
          <w:szCs w:val="32"/>
          <w:shd w:val="clear" w:color="auto" w:fill="FFFFFF"/>
        </w:rPr>
        <w:t>以最低价中标</w:t>
      </w:r>
      <w:r>
        <w:rPr>
          <w:rFonts w:hint="eastAsia" w:ascii="仿宋_GB2312" w:hAnsi="仿宋_GB2312" w:eastAsia="仿宋_GB2312" w:cs="仿宋_GB2312"/>
          <w:sz w:val="32"/>
          <w:szCs w:val="32"/>
        </w:rPr>
        <w:t>确定成交供应商，评审结果将在宁</w:t>
      </w:r>
      <w:r>
        <w:rPr>
          <w:rFonts w:ascii="仿宋_GB2312" w:hAnsi="仿宋_GB2312" w:eastAsia="仿宋_GB2312" w:cs="仿宋_GB2312"/>
          <w:sz w:val="32"/>
          <w:szCs w:val="32"/>
        </w:rPr>
        <w:t>德市图书馆网站进</w:t>
      </w:r>
      <w:r>
        <w:rPr>
          <w:rFonts w:hint="eastAsia" w:ascii="仿宋_GB2312" w:hAnsi="仿宋_GB2312" w:eastAsia="仿宋_GB2312" w:cs="仿宋_GB2312"/>
          <w:sz w:val="32"/>
          <w:szCs w:val="32"/>
        </w:rPr>
        <w:t>行公示，公示期为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个工作日。</w:t>
      </w:r>
    </w:p>
    <w:p w14:paraId="3E2739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3、成交供应商需在公示期满后10 个工作日内与宁德市图书馆签订采购合同，逾期未签订视为自动放弃成交资格。</w:t>
      </w:r>
    </w:p>
    <w:p w14:paraId="543ADF0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4、本文件最终解释权归宁德市图书馆所有。</w:t>
      </w:r>
    </w:p>
    <w:p w14:paraId="64124923">
      <w:pPr>
        <w:ind w:firstLine="640" w:firstLineChars="200"/>
        <w:rPr>
          <w:rFonts w:ascii="黑体" w:hAnsi="黑体" w:eastAsia="黑体" w:cs="黑体"/>
          <w:bCs/>
          <w:kern w:val="44"/>
          <w:sz w:val="32"/>
          <w:szCs w:val="32"/>
          <w:lang w:val="zh-CN"/>
        </w:rPr>
      </w:pPr>
      <w:r>
        <w:rPr>
          <w:rFonts w:hint="eastAsia" w:ascii="黑体" w:hAnsi="黑体" w:eastAsia="黑体" w:cs="黑体"/>
          <w:bCs/>
          <w:kern w:val="44"/>
          <w:sz w:val="32"/>
          <w:szCs w:val="32"/>
          <w:lang w:val="zh-CN"/>
        </w:rPr>
        <w:t>八、报价文件格式</w:t>
      </w:r>
    </w:p>
    <w:p w14:paraId="7A489F8C">
      <w:pPr>
        <w:autoSpaceDE w:val="0"/>
        <w:autoSpaceDN w:val="0"/>
        <w:jc w:val="center"/>
        <w:rPr>
          <w:rFonts w:ascii="仿宋_GB2312" w:hAnsi="仿宋_GB2312" w:eastAsia="仿宋_GB2312" w:cs="仿宋_GB2312"/>
          <w:b/>
          <w:bCs/>
          <w:sz w:val="32"/>
          <w:szCs w:val="32"/>
        </w:rPr>
      </w:pPr>
    </w:p>
    <w:p w14:paraId="36620781">
      <w:pPr>
        <w:autoSpaceDE w:val="0"/>
        <w:autoSpaceDN w:val="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畲族非物质文化遗产主题摄影作品项目报价表</w:t>
      </w:r>
    </w:p>
    <w:p w14:paraId="2EC3E676">
      <w:pPr>
        <w:autoSpaceDE w:val="0"/>
        <w:autoSpaceDN w:val="0"/>
        <w:rPr>
          <w:rFonts w:ascii="仿宋_GB2312" w:hAnsi="仿宋_GB2312" w:eastAsia="仿宋_GB2312" w:cs="仿宋_GB2312"/>
          <w:sz w:val="32"/>
          <w:szCs w:val="32"/>
          <w:lang w:val="zh-CN"/>
        </w:rPr>
      </w:pPr>
    </w:p>
    <w:tbl>
      <w:tblPr>
        <w:tblStyle w:val="13"/>
        <w:tblW w:w="9040" w:type="dxa"/>
        <w:jc w:val="center"/>
        <w:tblLayout w:type="fixed"/>
        <w:tblCellMar>
          <w:top w:w="0" w:type="dxa"/>
          <w:left w:w="108" w:type="dxa"/>
          <w:bottom w:w="0" w:type="dxa"/>
          <w:right w:w="108" w:type="dxa"/>
        </w:tblCellMar>
      </w:tblPr>
      <w:tblGrid>
        <w:gridCol w:w="2544"/>
        <w:gridCol w:w="6496"/>
      </w:tblGrid>
      <w:tr w14:paraId="6C08D2C4">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793C0FA3">
            <w:pPr>
              <w:autoSpaceDE w:val="0"/>
              <w:autoSpaceDN w:val="0"/>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项目名称</w:t>
            </w:r>
          </w:p>
        </w:tc>
        <w:tc>
          <w:tcPr>
            <w:tcW w:w="6496" w:type="dxa"/>
            <w:tcBorders>
              <w:top w:val="single" w:color="auto" w:sz="8" w:space="0"/>
              <w:left w:val="single" w:color="auto" w:sz="4" w:space="0"/>
              <w:bottom w:val="single" w:color="auto" w:sz="8" w:space="0"/>
              <w:right w:val="single" w:color="auto" w:sz="8" w:space="0"/>
            </w:tcBorders>
            <w:vAlign w:val="center"/>
          </w:tcPr>
          <w:p w14:paraId="5A00334C">
            <w:pPr>
              <w:autoSpaceDE w:val="0"/>
              <w:autoSpaceDN w:val="0"/>
              <w:rPr>
                <w:rFonts w:ascii="仿宋_GB2312" w:hAnsi="仿宋_GB2312" w:eastAsia="仿宋_GB2312" w:cs="仿宋_GB2312"/>
                <w:sz w:val="28"/>
                <w:szCs w:val="28"/>
                <w:lang w:val="zh-CN"/>
              </w:rPr>
            </w:pPr>
            <w:r>
              <w:rPr>
                <w:rFonts w:hint="eastAsia" w:ascii="仿宋_GB2312" w:hAnsi="仿宋_GB2312" w:eastAsia="仿宋_GB2312" w:cs="仿宋_GB2312"/>
                <w:sz w:val="32"/>
                <w:szCs w:val="32"/>
              </w:rPr>
              <w:t>畲族非物质文化遗产主题摄影作品项目</w:t>
            </w:r>
          </w:p>
        </w:tc>
      </w:tr>
      <w:tr w14:paraId="5E93D3E9">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48D0EBA8">
            <w:pPr>
              <w:autoSpaceDE w:val="0"/>
              <w:autoSpaceDN w:val="0"/>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作</w:t>
            </w:r>
            <w:r>
              <w:rPr>
                <w:rFonts w:ascii="仿宋_GB2312" w:hAnsi="仿宋_GB2312" w:eastAsia="仿宋_GB2312" w:cs="仿宋_GB2312"/>
                <w:sz w:val="28"/>
                <w:szCs w:val="28"/>
                <w:lang w:val="zh-CN"/>
              </w:rPr>
              <w:t>品数量</w:t>
            </w:r>
          </w:p>
        </w:tc>
        <w:tc>
          <w:tcPr>
            <w:tcW w:w="6496" w:type="dxa"/>
            <w:tcBorders>
              <w:top w:val="single" w:color="auto" w:sz="8" w:space="0"/>
              <w:left w:val="single" w:color="auto" w:sz="4" w:space="0"/>
              <w:bottom w:val="single" w:color="auto" w:sz="8" w:space="0"/>
              <w:right w:val="single" w:color="auto" w:sz="8" w:space="0"/>
            </w:tcBorders>
            <w:vAlign w:val="center"/>
          </w:tcPr>
          <w:p w14:paraId="0E282D25">
            <w:pPr>
              <w:autoSpaceDE w:val="0"/>
              <w:autoSpaceDN w:val="0"/>
              <w:rPr>
                <w:rFonts w:ascii="仿宋_GB2312" w:hAnsi="仿宋_GB2312" w:eastAsia="仿宋_GB2312" w:cs="仿宋_GB2312"/>
                <w:sz w:val="32"/>
                <w:szCs w:val="32"/>
              </w:rPr>
            </w:pPr>
            <w:r>
              <w:rPr>
                <w:rFonts w:hint="eastAsia" w:ascii="仿宋_GB2312" w:hAnsi="仿宋_GB2312" w:eastAsia="仿宋_GB2312" w:cs="仿宋_GB2312"/>
                <w:sz w:val="32"/>
                <w:szCs w:val="32"/>
              </w:rPr>
              <w:t>10000幅</w:t>
            </w:r>
          </w:p>
        </w:tc>
      </w:tr>
      <w:tr w14:paraId="41AFEFA6">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6C1CBC96">
            <w:pPr>
              <w:autoSpaceDE w:val="0"/>
              <w:autoSpaceDN w:val="0"/>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单</w:t>
            </w:r>
            <w:r>
              <w:rPr>
                <w:rFonts w:ascii="仿宋_GB2312" w:hAnsi="仿宋_GB2312" w:eastAsia="仿宋_GB2312" w:cs="仿宋_GB2312"/>
                <w:sz w:val="28"/>
                <w:szCs w:val="28"/>
                <w:lang w:val="zh-CN"/>
              </w:rPr>
              <w:t>价</w:t>
            </w:r>
            <w:r>
              <w:rPr>
                <w:rFonts w:hint="eastAsia" w:ascii="仿宋_GB2312" w:hAnsi="仿宋_GB2312" w:eastAsia="仿宋_GB2312" w:cs="仿宋_GB2312"/>
                <w:sz w:val="28"/>
                <w:szCs w:val="28"/>
                <w:lang w:val="zh-CN"/>
              </w:rPr>
              <w:t>（元）</w:t>
            </w:r>
          </w:p>
        </w:tc>
        <w:tc>
          <w:tcPr>
            <w:tcW w:w="6496" w:type="dxa"/>
            <w:tcBorders>
              <w:top w:val="single" w:color="auto" w:sz="8" w:space="0"/>
              <w:left w:val="single" w:color="auto" w:sz="4" w:space="0"/>
              <w:bottom w:val="single" w:color="auto" w:sz="8" w:space="0"/>
              <w:right w:val="single" w:color="auto" w:sz="8" w:space="0"/>
            </w:tcBorders>
            <w:vAlign w:val="center"/>
          </w:tcPr>
          <w:p w14:paraId="27C84679">
            <w:pPr>
              <w:autoSpaceDE w:val="0"/>
              <w:autoSpaceDN w:val="0"/>
              <w:rPr>
                <w:rFonts w:ascii="仿宋_GB2312" w:hAnsi="仿宋_GB2312" w:eastAsia="仿宋_GB2312" w:cs="仿宋_GB2312"/>
                <w:sz w:val="32"/>
                <w:szCs w:val="32"/>
              </w:rPr>
            </w:pPr>
          </w:p>
        </w:tc>
      </w:tr>
      <w:tr w14:paraId="0B73B021">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5163DF4F">
            <w:pPr>
              <w:autoSpaceDE w:val="0"/>
              <w:autoSpaceDN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投标总报价</w:t>
            </w:r>
          </w:p>
        </w:tc>
        <w:tc>
          <w:tcPr>
            <w:tcW w:w="6496" w:type="dxa"/>
            <w:tcBorders>
              <w:top w:val="single" w:color="auto" w:sz="8" w:space="0"/>
              <w:left w:val="single" w:color="auto" w:sz="4" w:space="0"/>
              <w:bottom w:val="single" w:color="auto" w:sz="8" w:space="0"/>
              <w:right w:val="single" w:color="auto" w:sz="8" w:space="0"/>
            </w:tcBorders>
            <w:vAlign w:val="center"/>
          </w:tcPr>
          <w:p w14:paraId="3ECD5F7F">
            <w:pPr>
              <w:autoSpaceDE w:val="0"/>
              <w:autoSpaceDN w:val="0"/>
              <w:rPr>
                <w:rFonts w:ascii="仿宋_GB2312" w:hAnsi="仿宋_GB2312" w:eastAsia="仿宋_GB2312" w:cs="仿宋_GB2312"/>
                <w:sz w:val="28"/>
                <w:szCs w:val="28"/>
              </w:rPr>
            </w:pP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圆整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p>
        </w:tc>
      </w:tr>
    </w:tbl>
    <w:p w14:paraId="0305113F">
      <w:pPr>
        <w:autoSpaceDE w:val="0"/>
        <w:autoSpaceDN w:val="0"/>
        <w:jc w:val="center"/>
        <w:rPr>
          <w:rFonts w:ascii="仿宋_GB2312" w:hAnsi="仿宋_GB2312" w:eastAsia="仿宋_GB2312" w:cs="仿宋_GB2312"/>
          <w:sz w:val="32"/>
          <w:szCs w:val="32"/>
        </w:rPr>
      </w:pPr>
    </w:p>
    <w:p w14:paraId="676A976C">
      <w:pPr>
        <w:autoSpaceDE w:val="0"/>
        <w:autoSpaceDN w:val="0"/>
        <w:jc w:val="center"/>
        <w:rPr>
          <w:rFonts w:ascii="仿宋_GB2312" w:hAnsi="仿宋_GB2312" w:eastAsia="仿宋_GB2312" w:cs="仿宋_GB2312"/>
          <w:sz w:val="32"/>
          <w:szCs w:val="32"/>
        </w:rPr>
      </w:pPr>
    </w:p>
    <w:p w14:paraId="6A22791F">
      <w:pPr>
        <w:autoSpaceDE w:val="0"/>
        <w:autoSpaceDN w:val="0"/>
        <w:ind w:firstLine="140" w:firstLineChars="5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投标人名称（公章）：</w:t>
      </w:r>
    </w:p>
    <w:p w14:paraId="6F564282">
      <w:pPr>
        <w:autoSpaceDE w:val="0"/>
        <w:autoSpaceDN w:val="0"/>
        <w:ind w:firstLine="140" w:firstLineChars="5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法定代表人或其授权代表（签字或盖章）：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联系</w:t>
      </w:r>
      <w:r>
        <w:rPr>
          <w:rFonts w:ascii="仿宋_GB2312" w:hAnsi="仿宋_GB2312" w:eastAsia="仿宋_GB2312" w:cs="仿宋_GB2312"/>
          <w:sz w:val="28"/>
          <w:szCs w:val="28"/>
          <w:lang w:val="zh-CN"/>
        </w:rPr>
        <w:t>电话：</w:t>
      </w:r>
    </w:p>
    <w:p w14:paraId="6CF55B89">
      <w:pPr>
        <w:autoSpaceDE w:val="0"/>
        <w:autoSpaceDN w:val="0"/>
        <w:ind w:firstLine="140" w:firstLineChars="5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 xml:space="preserve"> 月</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日</w:t>
      </w:r>
    </w:p>
    <w:p w14:paraId="26FB14C4">
      <w:pPr>
        <w:ind w:firstLine="640" w:firstLineChars="200"/>
        <w:rPr>
          <w:rFonts w:ascii="仿宋_GB2312" w:hAnsi="仿宋_GB2312" w:eastAsia="仿宋_GB2312" w:cs="仿宋_GB2312"/>
          <w:sz w:val="32"/>
          <w:szCs w:val="32"/>
        </w:rPr>
      </w:pPr>
    </w:p>
    <w:p w14:paraId="15C2F64F">
      <w:pPr>
        <w:ind w:firstLine="640" w:firstLineChars="200"/>
        <w:rPr>
          <w:rFonts w:ascii="仿宋_GB2312" w:hAnsi="仿宋_GB2312" w:eastAsia="仿宋_GB2312" w:cs="仿宋_GB2312"/>
          <w:sz w:val="32"/>
          <w:szCs w:val="32"/>
        </w:rPr>
      </w:pPr>
    </w:p>
    <w:p w14:paraId="7162FCF6">
      <w:pPr>
        <w:ind w:firstLine="640" w:firstLineChars="200"/>
        <w:rPr>
          <w:rFonts w:ascii="仿宋_GB2312" w:hAnsi="仿宋_GB2312" w:eastAsia="仿宋_GB2312" w:cs="仿宋_GB2312"/>
          <w:sz w:val="32"/>
          <w:szCs w:val="32"/>
        </w:rPr>
      </w:pPr>
    </w:p>
    <w:p w14:paraId="62D64A7E">
      <w:pPr>
        <w:wordWrap w:val="0"/>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宁</w:t>
      </w:r>
      <w:r>
        <w:rPr>
          <w:rFonts w:ascii="仿宋_GB2312" w:hAnsi="仿宋_GB2312" w:eastAsia="仿宋_GB2312" w:cs="仿宋_GB2312"/>
          <w:sz w:val="32"/>
          <w:szCs w:val="32"/>
        </w:rPr>
        <w:t>德市图书馆</w:t>
      </w:r>
      <w:r>
        <w:rPr>
          <w:rFonts w:hint="eastAsia" w:ascii="仿宋_GB2312" w:hAnsi="仿宋_GB2312" w:eastAsia="仿宋_GB2312" w:cs="仿宋_GB2312"/>
          <w:sz w:val="32"/>
          <w:szCs w:val="32"/>
        </w:rPr>
        <w:t xml:space="preserve">  </w:t>
      </w:r>
    </w:p>
    <w:p w14:paraId="030C9245">
      <w:pPr>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2025年1</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日</w:t>
      </w: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E589">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AA66E">
                          <w:pPr>
                            <w:pStyle w:val="8"/>
                            <w:rPr>
                              <w:rFonts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ascii="仿宋_GB2312" w:hAnsi="仿宋_GB2312" w:eastAsia="仿宋_GB2312" w:cs="仿宋_GB2312"/>
                              <w:sz w:val="28"/>
                              <w:szCs w:val="36"/>
                            </w:rPr>
                            <w:t>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CAA66E">
                    <w:pPr>
                      <w:pStyle w:val="8"/>
                      <w:rPr>
                        <w:rFonts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ascii="仿宋_GB2312" w:hAnsi="仿宋_GB2312" w:eastAsia="仿宋_GB2312" w:cs="仿宋_GB2312"/>
                        <w:sz w:val="28"/>
                        <w:szCs w:val="36"/>
                      </w:rPr>
                      <w:t>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223CD"/>
    <w:multiLevelType w:val="multilevel"/>
    <w:tmpl w:val="814223CD"/>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ACC265D5"/>
    <w:multiLevelType w:val="singleLevel"/>
    <w:tmpl w:val="ACC265D5"/>
    <w:lvl w:ilvl="0" w:tentative="0">
      <w:start w:val="4"/>
      <w:numFmt w:val="decimal"/>
      <w:suff w:val="nothing"/>
      <w:lvlText w:val="%1、"/>
      <w:lvlJc w:val="left"/>
    </w:lvl>
  </w:abstractNum>
  <w:abstractNum w:abstractNumId="2">
    <w:nsid w:val="033B0928"/>
    <w:multiLevelType w:val="singleLevel"/>
    <w:tmpl w:val="033B0928"/>
    <w:lvl w:ilvl="0" w:tentative="0">
      <w:start w:val="1"/>
      <w:numFmt w:val="chineseCounting"/>
      <w:suff w:val="nothing"/>
      <w:lvlText w:val="%1、"/>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isplayBackgroundShape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E2"/>
    <w:rsid w:val="00022925"/>
    <w:rsid w:val="00030DDD"/>
    <w:rsid w:val="000A7043"/>
    <w:rsid w:val="00113CC6"/>
    <w:rsid w:val="00355695"/>
    <w:rsid w:val="00437091"/>
    <w:rsid w:val="008578CE"/>
    <w:rsid w:val="00873BAC"/>
    <w:rsid w:val="00AC590B"/>
    <w:rsid w:val="00B21590"/>
    <w:rsid w:val="00DD58CB"/>
    <w:rsid w:val="00E003E2"/>
    <w:rsid w:val="00FD63A3"/>
    <w:rsid w:val="00FE63F5"/>
    <w:rsid w:val="06B85155"/>
    <w:rsid w:val="136A47D7"/>
    <w:rsid w:val="371313E7"/>
    <w:rsid w:val="383F4C16"/>
    <w:rsid w:val="4564550F"/>
    <w:rsid w:val="573A3CDA"/>
    <w:rsid w:val="6B837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1"/>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link w:val="20"/>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hint="eastAsia" w:cs="Times New Roman"/>
      <w:kern w:val="0"/>
      <w:sz w:val="20"/>
      <w:szCs w:val="24"/>
    </w:rPr>
  </w:style>
  <w:style w:type="paragraph" w:styleId="6">
    <w:name w:val="Plain Text"/>
    <w:unhideWhenUsed/>
    <w:qFormat/>
    <w:uiPriority w:val="0"/>
    <w:pPr>
      <w:widowControl w:val="0"/>
      <w:jc w:val="both"/>
    </w:pPr>
    <w:rPr>
      <w:rFonts w:ascii="宋体" w:hAnsi="Courier New" w:eastAsia="宋体" w:cs="Times New Roman"/>
      <w:kern w:val="2"/>
      <w:sz w:val="21"/>
      <w:lang w:val="en-US" w:eastAsia="zh-CN" w:bidi="ar-SA"/>
    </w:rPr>
  </w:style>
  <w:style w:type="paragraph" w:styleId="7">
    <w:name w:val="Balloon Text"/>
    <w:basedOn w:val="1"/>
    <w:link w:val="3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qFormat/>
    <w:uiPriority w:val="0"/>
    <w:rPr>
      <w:rFonts w:ascii="Times New Roman" w:hAnsi="Times New Roman" w:eastAsia="宋体" w:cs="Arial"/>
      <w:lang w:val="en-US" w:eastAsia="zh-CN" w:bidi="ar-SA"/>
    </w:rPr>
  </w:style>
  <w:style w:type="paragraph" w:styleId="11">
    <w:name w:val="Normal (Web)"/>
    <w:basedOn w:val="1"/>
    <w:qFormat/>
    <w:uiPriority w:val="0"/>
    <w:rPr>
      <w:sz w:val="24"/>
    </w:rPr>
  </w:style>
  <w:style w:type="paragraph" w:styleId="12">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5">
    <w:name w:val="Strong"/>
    <w:basedOn w:val="14"/>
    <w:qFormat/>
    <w:uiPriority w:val="0"/>
    <w:rPr>
      <w:b/>
    </w:rPr>
  </w:style>
  <w:style w:type="character" w:styleId="16">
    <w:name w:val="Hyperlink"/>
    <w:qFormat/>
    <w:uiPriority w:val="0"/>
    <w:rPr>
      <w:color w:val="0563C1"/>
      <w:u w:val="single"/>
    </w:rPr>
  </w:style>
  <w:style w:type="character" w:styleId="17">
    <w:name w:val="footnote reference"/>
    <w:qFormat/>
    <w:uiPriority w:val="0"/>
    <w:rPr>
      <w:vertAlign w:val="superscript"/>
    </w:rPr>
  </w:style>
  <w:style w:type="character" w:customStyle="1" w:styleId="18">
    <w:name w:val="标题 1 字符"/>
    <w:basedOn w:val="14"/>
    <w:link w:val="2"/>
    <w:qFormat/>
    <w:uiPriority w:val="0"/>
    <w:rPr>
      <w:rFonts w:ascii="Times New Roman" w:hAnsi="Times New Roman" w:eastAsia="宋体"/>
      <w:b/>
      <w:bCs/>
      <w:kern w:val="44"/>
      <w:sz w:val="44"/>
      <w:szCs w:val="44"/>
      <w:lang w:val="en-US" w:eastAsia="zh-CN" w:bidi="ar-SA"/>
    </w:rPr>
  </w:style>
  <w:style w:type="character" w:customStyle="1" w:styleId="19">
    <w:name w:val="标题 2 字符"/>
    <w:basedOn w:val="14"/>
    <w:link w:val="3"/>
    <w:qFormat/>
    <w:uiPriority w:val="0"/>
    <w:rPr>
      <w:rFonts w:ascii="Times New Roman" w:hAnsi="Times New Roman" w:eastAsia="黑体"/>
      <w:b/>
      <w:bCs/>
      <w:kern w:val="2"/>
      <w:sz w:val="32"/>
      <w:szCs w:val="32"/>
      <w:lang w:val="en-US" w:eastAsia="zh-CN" w:bidi="ar-SA"/>
    </w:rPr>
  </w:style>
  <w:style w:type="character" w:customStyle="1" w:styleId="20">
    <w:name w:val="标题 3 字符"/>
    <w:basedOn w:val="14"/>
    <w:link w:val="4"/>
    <w:qFormat/>
    <w:uiPriority w:val="0"/>
    <w:rPr>
      <w:rFonts w:ascii="Times New Roman" w:hAnsi="Times New Roman" w:eastAsia="宋体"/>
      <w:b/>
      <w:bCs/>
      <w:kern w:val="2"/>
      <w:sz w:val="32"/>
      <w:szCs w:val="32"/>
      <w:lang w:val="en-US" w:eastAsia="zh-CN" w:bidi="ar-SA"/>
    </w:rPr>
  </w:style>
  <w:style w:type="paragraph" w:customStyle="1" w:styleId="21">
    <w:name w:val="标题 11"/>
    <w:qFormat/>
    <w:uiPriority w:val="0"/>
    <w:pPr>
      <w:spacing w:before="380" w:after="140" w:line="288" w:lineRule="auto"/>
      <w:outlineLvl w:val="0"/>
    </w:pPr>
    <w:rPr>
      <w:rFonts w:ascii="Arial" w:hAnsi="Arial" w:eastAsia="等线" w:cs="Arial"/>
      <w:b/>
      <w:bCs/>
      <w:sz w:val="36"/>
      <w:szCs w:val="36"/>
      <w:lang w:val="en-US" w:eastAsia="zh-CN" w:bidi="ar-SA"/>
    </w:rPr>
  </w:style>
  <w:style w:type="paragraph" w:customStyle="1" w:styleId="22">
    <w:name w:val="标题 21"/>
    <w:qFormat/>
    <w:uiPriority w:val="0"/>
    <w:pPr>
      <w:spacing w:before="320" w:after="120" w:line="288" w:lineRule="auto"/>
      <w:outlineLvl w:val="1"/>
    </w:pPr>
    <w:rPr>
      <w:rFonts w:ascii="Arial" w:hAnsi="Arial" w:eastAsia="等线" w:cs="Arial"/>
      <w:b/>
      <w:bCs/>
      <w:sz w:val="32"/>
      <w:szCs w:val="32"/>
      <w:lang w:val="en-US" w:eastAsia="zh-CN" w:bidi="ar-SA"/>
    </w:rPr>
  </w:style>
  <w:style w:type="paragraph" w:customStyle="1" w:styleId="23">
    <w:name w:val="标题 31"/>
    <w:qFormat/>
    <w:uiPriority w:val="0"/>
    <w:pPr>
      <w:spacing w:before="300" w:after="120" w:line="288" w:lineRule="auto"/>
      <w:outlineLvl w:val="2"/>
    </w:pPr>
    <w:rPr>
      <w:rFonts w:ascii="Arial" w:hAnsi="Arial" w:eastAsia="等线" w:cs="Arial"/>
      <w:b/>
      <w:bCs/>
      <w:sz w:val="30"/>
      <w:szCs w:val="30"/>
      <w:lang w:val="en-US" w:eastAsia="zh-CN" w:bidi="ar-SA"/>
    </w:rPr>
  </w:style>
  <w:style w:type="paragraph" w:customStyle="1" w:styleId="24">
    <w:name w:val="标题 41"/>
    <w:qFormat/>
    <w:uiPriority w:val="0"/>
    <w:pPr>
      <w:spacing w:before="260" w:after="120" w:line="288" w:lineRule="auto"/>
      <w:outlineLvl w:val="3"/>
    </w:pPr>
    <w:rPr>
      <w:rFonts w:ascii="Arial" w:hAnsi="Arial" w:eastAsia="等线" w:cs="Arial"/>
      <w:b/>
      <w:bCs/>
      <w:sz w:val="28"/>
      <w:szCs w:val="28"/>
      <w:lang w:val="en-US" w:eastAsia="zh-CN" w:bidi="ar-SA"/>
    </w:rPr>
  </w:style>
  <w:style w:type="paragraph" w:customStyle="1" w:styleId="25">
    <w:name w:val="标题 51"/>
    <w:qFormat/>
    <w:uiPriority w:val="0"/>
    <w:pPr>
      <w:spacing w:before="240" w:after="120" w:line="288" w:lineRule="auto"/>
      <w:outlineLvl w:val="4"/>
    </w:pPr>
    <w:rPr>
      <w:rFonts w:ascii="Arial" w:hAnsi="Arial" w:eastAsia="等线" w:cs="Arial"/>
      <w:b/>
      <w:bCs/>
      <w:sz w:val="24"/>
      <w:szCs w:val="24"/>
      <w:lang w:val="en-US" w:eastAsia="zh-CN" w:bidi="ar-SA"/>
    </w:rPr>
  </w:style>
  <w:style w:type="paragraph" w:customStyle="1" w:styleId="26">
    <w:name w:val="标题 61"/>
    <w:qFormat/>
    <w:uiPriority w:val="0"/>
    <w:pPr>
      <w:spacing w:before="240" w:after="120" w:line="288" w:lineRule="auto"/>
      <w:outlineLvl w:val="5"/>
    </w:pPr>
    <w:rPr>
      <w:rFonts w:ascii="Arial" w:hAnsi="Arial" w:eastAsia="等线" w:cs="Arial"/>
      <w:b/>
      <w:bCs/>
      <w:sz w:val="24"/>
      <w:szCs w:val="24"/>
      <w:lang w:val="en-US" w:eastAsia="zh-CN" w:bidi="ar-SA"/>
    </w:rPr>
  </w:style>
  <w:style w:type="paragraph" w:customStyle="1" w:styleId="27">
    <w:name w:val="要点1"/>
    <w:qFormat/>
    <w:uiPriority w:val="0"/>
    <w:rPr>
      <w:rFonts w:ascii="Times New Roman" w:hAnsi="Times New Roman" w:eastAsia="宋体" w:cs="Arial"/>
      <w:b/>
      <w:bCs/>
      <w:lang w:val="en-US" w:eastAsia="zh-CN" w:bidi="ar-SA"/>
    </w:rPr>
  </w:style>
  <w:style w:type="paragraph" w:styleId="28">
    <w:name w:val="List Paragraph"/>
    <w:qFormat/>
    <w:uiPriority w:val="0"/>
    <w:rPr>
      <w:rFonts w:ascii="Times New Roman" w:hAnsi="Times New Roman" w:eastAsia="宋体" w:cs="Arial"/>
      <w:lang w:val="en-US" w:eastAsia="zh-CN" w:bidi="ar-SA"/>
    </w:rPr>
  </w:style>
  <w:style w:type="paragraph" w:customStyle="1" w:styleId="29">
    <w:name w:val="Style"/>
    <w:qFormat/>
    <w:uiPriority w:val="0"/>
    <w:pPr>
      <w:spacing w:before="120" w:after="120" w:line="288" w:lineRule="auto"/>
    </w:pPr>
    <w:rPr>
      <w:rFonts w:ascii="Arial" w:hAnsi="Arial" w:eastAsia="等线" w:cs="Arial"/>
      <w:sz w:val="22"/>
      <w:szCs w:val="22"/>
      <w:lang w:val="en-US" w:eastAsia="zh-CN" w:bidi="ar-SA"/>
    </w:rPr>
  </w:style>
  <w:style w:type="paragraph" w:customStyle="1" w:styleId="30">
    <w:name w:val="Style1"/>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31">
    <w:name w:val="标题 111"/>
    <w:qFormat/>
    <w:uiPriority w:val="0"/>
    <w:pPr>
      <w:spacing w:before="380" w:after="140" w:line="288" w:lineRule="auto"/>
      <w:outlineLvl w:val="0"/>
    </w:pPr>
    <w:rPr>
      <w:rFonts w:ascii="Arial" w:hAnsi="Arial" w:eastAsia="等线" w:cs="Arial"/>
      <w:b/>
      <w:bCs/>
      <w:sz w:val="36"/>
      <w:szCs w:val="36"/>
      <w:lang w:val="en-US" w:eastAsia="zh-CN" w:bidi="ar-SA"/>
    </w:rPr>
  </w:style>
  <w:style w:type="character" w:customStyle="1" w:styleId="32">
    <w:name w:val="批注框文本 字符"/>
    <w:basedOn w:val="14"/>
    <w:link w:val="7"/>
    <w:qFormat/>
    <w:uiPriority w:val="0"/>
    <w:rPr>
      <w:rFonts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A0519-C8F6-4268-995D-7C07538A9F2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2712</Words>
  <Characters>2840</Characters>
  <Lines>21</Lines>
  <Paragraphs>6</Paragraphs>
  <TotalTime>362</TotalTime>
  <ScaleCrop>false</ScaleCrop>
  <LinksUpToDate>false</LinksUpToDate>
  <CharactersWithSpaces>2936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2025-10-31T07:25:00Z</dcterms:created>
  <dc:creator>Un-named</dc:creator>
  <cp:lastModifiedBy>宁德市图书馆黄涛</cp:lastModifiedBy>
  <cp:lastPrinted>2025-12-11T02:10:00Z</cp:lastPrinted>
  <dcterms:modified xsi:type="dcterms:W3CDTF">2025-12-11T08:50:54Z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eyJoZGlkIjoiMjIxMTRjZGIwYzZiOWQ1ZTZjOTAzZTViNDUwYTRhZTMiLCJ1c2VySWQiOiI0OTQxNTIxNDEifQ==</vt:lpwstr>
  </property>
  <property fmtid="{D5CDD505-2E9C-101B-9397-08002B2CF9AE}" pid="3" name="KSOProductBuildVer">
    <vt:lpwstr>2052-12.1.0.24034</vt:lpwstr>
  </property>
  <property fmtid="{D5CDD505-2E9C-101B-9397-08002B2CF9AE}" pid="4" name="ICV">
    <vt:lpwstr>BA8515065FB64D0299E50D983E65452D_13</vt:lpwstr>
  </property>
</Properties>
</file>