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34B43">
      <w:pPr>
        <w:spacing w:line="640" w:lineRule="exact"/>
        <w:jc w:val="center"/>
        <w:rPr>
          <w:rFonts w:hint="eastAsia" w:ascii="方正小标宋简体" w:hAnsi="楷体" w:eastAsia="方正小标宋简体"/>
          <w:color w:val="auto"/>
          <w:sz w:val="44"/>
          <w:szCs w:val="44"/>
        </w:rPr>
      </w:pPr>
      <w:r>
        <w:rPr>
          <w:rFonts w:hint="eastAsia" w:ascii="方正小标宋简体" w:hAnsi="楷体" w:eastAsia="方正小标宋简体"/>
          <w:color w:val="auto"/>
          <w:sz w:val="44"/>
          <w:szCs w:val="44"/>
        </w:rPr>
        <w:t>宁德市图书馆关于过报过刊装订和数据</w:t>
      </w:r>
    </w:p>
    <w:p w14:paraId="66FB59C2">
      <w:pPr>
        <w:spacing w:line="640" w:lineRule="exact"/>
        <w:jc w:val="center"/>
        <w:rPr>
          <w:rFonts w:ascii="方正小标宋简体" w:hAnsi="楷体" w:eastAsia="方正小标宋简体"/>
          <w:color w:val="auto"/>
          <w:sz w:val="44"/>
          <w:szCs w:val="44"/>
        </w:rPr>
      </w:pPr>
      <w:r>
        <w:rPr>
          <w:rFonts w:hint="eastAsia" w:ascii="方正小标宋简体" w:hAnsi="楷体" w:eastAsia="方正小标宋简体"/>
          <w:color w:val="auto"/>
          <w:sz w:val="44"/>
          <w:szCs w:val="44"/>
        </w:rPr>
        <w:t>加工服务采购项目的采购公告</w:t>
      </w:r>
    </w:p>
    <w:p w14:paraId="7942363B">
      <w:pPr>
        <w:keepNext w:val="0"/>
        <w:keepLines w:val="0"/>
        <w:pageBreakBefore w:val="0"/>
        <w:kinsoku/>
        <w:wordWrap/>
        <w:overflowPunct/>
        <w:topLinePunct w:val="0"/>
        <w:autoSpaceDN/>
        <w:bidi w:val="0"/>
        <w:adjustRightInd/>
        <w:snapToGrid/>
        <w:spacing w:line="360" w:lineRule="auto"/>
        <w:textAlignment w:val="auto"/>
        <w:rPr>
          <w:color w:val="auto"/>
        </w:rPr>
      </w:pPr>
    </w:p>
    <w:p w14:paraId="68EA931E">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为了贯彻落实政府采购政策，确保采购活动依法规范、公开透明、高质高效实施，宁德市图书馆拟向社会公开征集过报过刊装订和数据加工服务采购项目供应商，本项目通过比选的方式确定一家服务优质高效的供应商，欢迎符合要求的公司参加本次比选。现将有关事项公告如下： </w:t>
      </w:r>
    </w:p>
    <w:p w14:paraId="3859CF8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313" w:beforeLines="100" w:beforeAutospacing="0" w:after="157" w:afterLines="50" w:afterAutospacing="0" w:line="360" w:lineRule="auto"/>
        <w:jc w:val="both"/>
        <w:textAlignment w:val="auto"/>
        <w:rPr>
          <w:rFonts w:hint="eastAsia" w:asciiTheme="majorEastAsia" w:hAnsiTheme="majorEastAsia" w:eastAsiaTheme="majorEastAsia" w:cstheme="majorEastAsia"/>
          <w:b/>
          <w:bCs/>
          <w:color w:val="auto"/>
          <w:kern w:val="2"/>
          <w:sz w:val="28"/>
          <w:szCs w:val="28"/>
        </w:rPr>
      </w:pPr>
      <w:r>
        <w:rPr>
          <w:rFonts w:hint="eastAsia" w:asciiTheme="majorEastAsia" w:hAnsiTheme="majorEastAsia" w:eastAsiaTheme="majorEastAsia" w:cstheme="majorEastAsia"/>
          <w:b/>
          <w:bCs/>
          <w:color w:val="auto"/>
          <w:kern w:val="2"/>
          <w:sz w:val="28"/>
          <w:szCs w:val="28"/>
          <w:lang w:val="en-US" w:eastAsia="zh-CN"/>
        </w:rPr>
        <w:t>一、</w:t>
      </w:r>
      <w:r>
        <w:rPr>
          <w:rFonts w:hint="eastAsia" w:asciiTheme="majorEastAsia" w:hAnsiTheme="majorEastAsia" w:eastAsiaTheme="majorEastAsia" w:cstheme="majorEastAsia"/>
          <w:b/>
          <w:bCs/>
          <w:color w:val="auto"/>
          <w:kern w:val="2"/>
          <w:sz w:val="28"/>
          <w:szCs w:val="28"/>
        </w:rPr>
        <w:t>本项目采购内容及预算</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108"/>
      </w:tblGrid>
      <w:tr w14:paraId="15EF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tcPr>
          <w:p w14:paraId="041F927F">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bCs/>
                <w:color w:val="auto"/>
                <w:kern w:val="2"/>
                <w:sz w:val="24"/>
                <w:szCs w:val="24"/>
                <w:vertAlign w:val="baseline"/>
                <w:lang w:val="en-US" w:eastAsia="zh-CN"/>
              </w:rPr>
            </w:pPr>
            <w:r>
              <w:rPr>
                <w:rFonts w:hint="eastAsia" w:asciiTheme="majorEastAsia" w:hAnsiTheme="majorEastAsia" w:eastAsiaTheme="majorEastAsia" w:cstheme="majorEastAsia"/>
                <w:b/>
                <w:bCs/>
                <w:color w:val="auto"/>
                <w:kern w:val="2"/>
                <w:sz w:val="24"/>
                <w:szCs w:val="24"/>
                <w:vertAlign w:val="baseline"/>
                <w:lang w:val="en-US" w:eastAsia="zh-CN"/>
              </w:rPr>
              <w:t>采购人</w:t>
            </w:r>
          </w:p>
        </w:tc>
        <w:tc>
          <w:tcPr>
            <w:tcW w:w="6108" w:type="dxa"/>
          </w:tcPr>
          <w:p w14:paraId="5F3F32F3">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val="0"/>
                <w:bCs w:val="0"/>
                <w:color w:val="auto"/>
                <w:kern w:val="2"/>
                <w:sz w:val="24"/>
                <w:szCs w:val="24"/>
                <w:vertAlign w:val="baseline"/>
                <w:lang w:val="en-US" w:eastAsia="zh-CN"/>
              </w:rPr>
            </w:pPr>
            <w:r>
              <w:rPr>
                <w:rFonts w:hint="eastAsia" w:asciiTheme="majorEastAsia" w:hAnsiTheme="majorEastAsia" w:eastAsiaTheme="majorEastAsia" w:cstheme="majorEastAsia"/>
                <w:b w:val="0"/>
                <w:bCs w:val="0"/>
                <w:color w:val="auto"/>
                <w:kern w:val="2"/>
                <w:sz w:val="24"/>
                <w:szCs w:val="24"/>
                <w:vertAlign w:val="baseline"/>
                <w:lang w:val="en-US" w:eastAsia="zh-CN"/>
              </w:rPr>
              <w:t>宁德市图书馆</w:t>
            </w:r>
          </w:p>
        </w:tc>
      </w:tr>
      <w:tr w14:paraId="0A52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tcPr>
          <w:p w14:paraId="3D07BE92">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bCs/>
                <w:color w:val="auto"/>
                <w:kern w:val="2"/>
                <w:sz w:val="24"/>
                <w:szCs w:val="24"/>
                <w:vertAlign w:val="baseline"/>
                <w:lang w:val="en-US" w:eastAsia="zh-CN"/>
              </w:rPr>
            </w:pPr>
            <w:r>
              <w:rPr>
                <w:rFonts w:hint="eastAsia" w:asciiTheme="majorEastAsia" w:hAnsiTheme="majorEastAsia" w:eastAsiaTheme="majorEastAsia" w:cstheme="majorEastAsia"/>
                <w:b/>
                <w:bCs/>
                <w:color w:val="auto"/>
                <w:kern w:val="2"/>
                <w:sz w:val="24"/>
                <w:szCs w:val="24"/>
                <w:vertAlign w:val="baseline"/>
                <w:lang w:val="en-US" w:eastAsia="zh-CN"/>
              </w:rPr>
              <w:t>项目名称</w:t>
            </w:r>
          </w:p>
        </w:tc>
        <w:tc>
          <w:tcPr>
            <w:tcW w:w="6108" w:type="dxa"/>
          </w:tcPr>
          <w:p w14:paraId="5E9C7172">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val="0"/>
                <w:bCs w:val="0"/>
                <w:color w:val="auto"/>
                <w:kern w:val="2"/>
                <w:sz w:val="24"/>
                <w:szCs w:val="24"/>
                <w:vertAlign w:val="baseline"/>
              </w:rPr>
            </w:pPr>
            <w:r>
              <w:rPr>
                <w:rFonts w:hint="eastAsia" w:asciiTheme="majorEastAsia" w:hAnsiTheme="majorEastAsia" w:eastAsiaTheme="majorEastAsia" w:cstheme="majorEastAsia"/>
                <w:b w:val="0"/>
                <w:bCs w:val="0"/>
                <w:color w:val="auto"/>
                <w:kern w:val="2"/>
                <w:sz w:val="24"/>
                <w:szCs w:val="24"/>
                <w:vertAlign w:val="baseline"/>
              </w:rPr>
              <w:t>宁德市图书馆过报过刊装订和数据加工服务采购项目</w:t>
            </w:r>
          </w:p>
        </w:tc>
      </w:tr>
      <w:tr w14:paraId="4B8F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tcPr>
          <w:p w14:paraId="3FE240E2">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bCs/>
                <w:color w:val="auto"/>
                <w:kern w:val="2"/>
                <w:sz w:val="24"/>
                <w:szCs w:val="24"/>
                <w:vertAlign w:val="baseline"/>
                <w:lang w:val="en-US" w:eastAsia="zh-CN"/>
              </w:rPr>
            </w:pPr>
            <w:r>
              <w:rPr>
                <w:rFonts w:hint="eastAsia" w:asciiTheme="majorEastAsia" w:hAnsiTheme="majorEastAsia" w:eastAsiaTheme="majorEastAsia" w:cstheme="majorEastAsia"/>
                <w:b/>
                <w:bCs/>
                <w:color w:val="auto"/>
                <w:kern w:val="2"/>
                <w:sz w:val="24"/>
                <w:szCs w:val="24"/>
                <w:vertAlign w:val="baseline"/>
                <w:lang w:val="en-US" w:eastAsia="zh-CN"/>
              </w:rPr>
              <w:t>预算控制价（人民币）</w:t>
            </w:r>
          </w:p>
        </w:tc>
        <w:tc>
          <w:tcPr>
            <w:tcW w:w="6108" w:type="dxa"/>
          </w:tcPr>
          <w:p w14:paraId="24AB8FDD">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val="0"/>
                <w:bCs w:val="0"/>
                <w:color w:val="auto"/>
                <w:kern w:val="2"/>
                <w:sz w:val="24"/>
                <w:szCs w:val="24"/>
                <w:vertAlign w:val="baseline"/>
                <w:lang w:val="en-US" w:eastAsia="zh-CN"/>
              </w:rPr>
            </w:pPr>
            <w:r>
              <w:rPr>
                <w:rFonts w:hint="eastAsia" w:asciiTheme="majorEastAsia" w:hAnsiTheme="majorEastAsia" w:eastAsiaTheme="majorEastAsia" w:cstheme="majorEastAsia"/>
                <w:b w:val="0"/>
                <w:bCs w:val="0"/>
                <w:color w:val="auto"/>
                <w:kern w:val="2"/>
                <w:sz w:val="24"/>
                <w:szCs w:val="24"/>
                <w:vertAlign w:val="baseline"/>
                <w:lang w:val="en-US" w:eastAsia="zh-CN"/>
              </w:rPr>
              <w:t>9.1万元。</w:t>
            </w:r>
          </w:p>
          <w:p w14:paraId="3E2987E8">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val="0"/>
                <w:bCs w:val="0"/>
                <w:color w:val="auto"/>
                <w:kern w:val="2"/>
                <w:sz w:val="24"/>
                <w:szCs w:val="24"/>
                <w:vertAlign w:val="baseline"/>
                <w:lang w:val="en-US" w:eastAsia="zh-CN"/>
              </w:rPr>
            </w:pPr>
            <w:r>
              <w:rPr>
                <w:rFonts w:hint="eastAsia" w:asciiTheme="majorEastAsia" w:hAnsiTheme="majorEastAsia" w:eastAsiaTheme="majorEastAsia" w:cstheme="majorEastAsia"/>
                <w:b w:val="0"/>
                <w:bCs w:val="0"/>
                <w:color w:val="auto"/>
                <w:kern w:val="2"/>
                <w:sz w:val="24"/>
                <w:szCs w:val="24"/>
                <w:vertAlign w:val="baseline"/>
                <w:lang w:val="en-US" w:eastAsia="zh-CN"/>
              </w:rPr>
              <w:t>报价不得高于预算控制价，否则其报价无效。</w:t>
            </w:r>
          </w:p>
        </w:tc>
      </w:tr>
      <w:tr w14:paraId="60A9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tcPr>
          <w:p w14:paraId="7EBBF7D8">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bCs/>
                <w:color w:val="auto"/>
                <w:kern w:val="2"/>
                <w:sz w:val="24"/>
                <w:szCs w:val="24"/>
                <w:vertAlign w:val="baseline"/>
                <w:lang w:val="en-US" w:eastAsia="zh-CN"/>
              </w:rPr>
            </w:pPr>
            <w:r>
              <w:rPr>
                <w:rFonts w:hint="eastAsia" w:asciiTheme="majorEastAsia" w:hAnsiTheme="majorEastAsia" w:eastAsiaTheme="majorEastAsia" w:cstheme="majorEastAsia"/>
                <w:b/>
                <w:bCs/>
                <w:color w:val="auto"/>
                <w:kern w:val="2"/>
                <w:sz w:val="24"/>
                <w:szCs w:val="24"/>
                <w:vertAlign w:val="baseline"/>
                <w:lang w:val="en-US" w:eastAsia="zh-CN"/>
              </w:rPr>
              <w:t>中标人数量</w:t>
            </w:r>
          </w:p>
        </w:tc>
        <w:tc>
          <w:tcPr>
            <w:tcW w:w="6108" w:type="dxa"/>
          </w:tcPr>
          <w:p w14:paraId="286CFCEB">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val="0"/>
                <w:bCs w:val="0"/>
                <w:color w:val="auto"/>
                <w:kern w:val="2"/>
                <w:sz w:val="24"/>
                <w:szCs w:val="24"/>
                <w:vertAlign w:val="baseline"/>
                <w:lang w:val="en-US" w:eastAsia="zh-CN"/>
              </w:rPr>
            </w:pPr>
            <w:r>
              <w:rPr>
                <w:rFonts w:hint="eastAsia" w:asciiTheme="majorEastAsia" w:hAnsiTheme="majorEastAsia" w:eastAsiaTheme="majorEastAsia" w:cstheme="majorEastAsia"/>
                <w:b w:val="0"/>
                <w:bCs w:val="0"/>
                <w:color w:val="auto"/>
                <w:kern w:val="2"/>
                <w:sz w:val="24"/>
                <w:szCs w:val="24"/>
                <w:vertAlign w:val="baseline"/>
                <w:lang w:val="en-US" w:eastAsia="zh-CN"/>
              </w:rPr>
              <w:t>1家</w:t>
            </w:r>
          </w:p>
        </w:tc>
      </w:tr>
      <w:tr w14:paraId="498D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tcPr>
          <w:p w14:paraId="61AB40BC">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cstheme="majorEastAsia"/>
                <w:b/>
                <w:bCs/>
                <w:color w:val="auto"/>
                <w:kern w:val="2"/>
                <w:sz w:val="24"/>
                <w:szCs w:val="24"/>
                <w:vertAlign w:val="baseline"/>
                <w:lang w:val="en-US" w:eastAsia="zh-CN"/>
              </w:rPr>
            </w:pPr>
            <w:r>
              <w:rPr>
                <w:rFonts w:hint="eastAsia" w:asciiTheme="majorEastAsia" w:hAnsiTheme="majorEastAsia" w:eastAsiaTheme="majorEastAsia" w:cstheme="majorEastAsia"/>
                <w:b/>
                <w:bCs/>
                <w:color w:val="auto"/>
                <w:kern w:val="2"/>
                <w:sz w:val="24"/>
                <w:szCs w:val="24"/>
                <w:vertAlign w:val="baseline"/>
                <w:lang w:val="en-US" w:eastAsia="zh-CN"/>
              </w:rPr>
              <w:t>服务期</w:t>
            </w:r>
          </w:p>
        </w:tc>
        <w:tc>
          <w:tcPr>
            <w:tcW w:w="6108" w:type="dxa"/>
          </w:tcPr>
          <w:p w14:paraId="115D2E90">
            <w:pPr>
              <w:pStyle w:val="7"/>
              <w:keepNext w:val="0"/>
              <w:keepLines w:val="0"/>
              <w:pageBreakBefore w:val="0"/>
              <w:numPr>
                <w:ilvl w:val="0"/>
                <w:numId w:val="0"/>
              </w:numPr>
              <w:kinsoku/>
              <w:wordWrap/>
              <w:overflowPunct/>
              <w:topLinePunct w:val="0"/>
              <w:autoSpaceDN/>
              <w:bidi w:val="0"/>
              <w:adjustRightInd/>
              <w:snapToGrid/>
              <w:spacing w:before="0" w:beforeAutospacing="0" w:after="0" w:afterAutospacing="0" w:line="360" w:lineRule="auto"/>
              <w:jc w:val="both"/>
              <w:textAlignment w:val="auto"/>
              <w:rPr>
                <w:rFonts w:hint="default" w:asciiTheme="majorEastAsia" w:hAnsiTheme="majorEastAsia" w:eastAsiaTheme="majorEastAsia" w:cstheme="majorEastAsia"/>
                <w:b w:val="0"/>
                <w:bCs w:val="0"/>
                <w:color w:val="auto"/>
                <w:kern w:val="2"/>
                <w:sz w:val="24"/>
                <w:szCs w:val="24"/>
                <w:vertAlign w:val="baseline"/>
                <w:lang w:val="en-US" w:eastAsia="zh-CN"/>
              </w:rPr>
            </w:pPr>
            <w:r>
              <w:rPr>
                <w:rFonts w:hint="eastAsia" w:asciiTheme="majorEastAsia" w:hAnsiTheme="majorEastAsia" w:eastAsiaTheme="majorEastAsia" w:cstheme="majorEastAsia"/>
                <w:b w:val="0"/>
                <w:bCs w:val="0"/>
                <w:color w:val="auto"/>
                <w:kern w:val="2"/>
                <w:sz w:val="24"/>
                <w:szCs w:val="24"/>
                <w:vertAlign w:val="baseline"/>
                <w:lang w:val="en-US" w:eastAsia="zh-CN"/>
              </w:rPr>
              <w:t>中标后30天内签订合同，合同签订后180天内完成项目。</w:t>
            </w:r>
          </w:p>
        </w:tc>
      </w:tr>
    </w:tbl>
    <w:p w14:paraId="03366EEC">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313" w:beforeLines="100" w:beforeAutospacing="0" w:after="157" w:afterLines="50" w:afterAutospacing="0" w:line="360" w:lineRule="auto"/>
        <w:jc w:val="both"/>
        <w:textAlignment w:val="auto"/>
        <w:rPr>
          <w:rFonts w:hint="eastAsia" w:asciiTheme="majorEastAsia" w:hAnsiTheme="majorEastAsia" w:eastAsiaTheme="majorEastAsia" w:cstheme="majorEastAsia"/>
          <w:b/>
          <w:bCs/>
          <w:color w:val="auto"/>
          <w:kern w:val="2"/>
          <w:sz w:val="28"/>
          <w:szCs w:val="28"/>
          <w:lang w:val="en-US" w:eastAsia="zh-CN"/>
        </w:rPr>
      </w:pPr>
      <w:r>
        <w:rPr>
          <w:rFonts w:hint="eastAsia" w:asciiTheme="majorEastAsia" w:hAnsiTheme="majorEastAsia" w:eastAsiaTheme="majorEastAsia" w:cstheme="majorEastAsia"/>
          <w:b/>
          <w:bCs/>
          <w:color w:val="auto"/>
          <w:kern w:val="2"/>
          <w:sz w:val="28"/>
          <w:szCs w:val="28"/>
          <w:lang w:val="en-US" w:eastAsia="zh-CN"/>
        </w:rPr>
        <w:t>二、总体要求</w:t>
      </w:r>
    </w:p>
    <w:p w14:paraId="3B080307">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auto"/>
        <w:ind w:firstLine="480" w:firstLineChars="20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供应商应对所有的采购内容进行报价，不允许只对部分内容进行报价。</w:t>
      </w:r>
    </w:p>
    <w:p w14:paraId="24C36233">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313" w:beforeLines="100" w:beforeAutospacing="0" w:after="157" w:afterLines="50" w:afterAutospacing="0" w:line="360" w:lineRule="auto"/>
        <w:jc w:val="both"/>
        <w:textAlignment w:val="auto"/>
        <w:rPr>
          <w:rFonts w:hint="eastAsia" w:asciiTheme="majorEastAsia" w:hAnsiTheme="majorEastAsia" w:eastAsiaTheme="majorEastAsia" w:cstheme="majorEastAsia"/>
          <w:b/>
          <w:bCs/>
          <w:color w:val="auto"/>
          <w:kern w:val="2"/>
          <w:sz w:val="28"/>
          <w:szCs w:val="28"/>
          <w:lang w:val="en-US" w:eastAsia="zh-CN"/>
        </w:rPr>
      </w:pPr>
      <w:r>
        <w:rPr>
          <w:rFonts w:hint="eastAsia" w:asciiTheme="majorEastAsia" w:hAnsiTheme="majorEastAsia" w:eastAsiaTheme="majorEastAsia" w:cstheme="majorEastAsia"/>
          <w:b/>
          <w:bCs/>
          <w:color w:val="auto"/>
          <w:kern w:val="2"/>
          <w:sz w:val="28"/>
          <w:szCs w:val="28"/>
          <w:lang w:val="en-US" w:eastAsia="zh-CN"/>
        </w:rPr>
        <w:t>三、采购内容要求</w:t>
      </w:r>
    </w:p>
    <w:tbl>
      <w:tblPr>
        <w:tblStyle w:val="10"/>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2978"/>
        <w:gridCol w:w="2716"/>
      </w:tblGrid>
      <w:tr w14:paraId="7F7A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688" w:type="dxa"/>
            <w:vAlign w:val="center"/>
          </w:tcPr>
          <w:p w14:paraId="5DCD0862">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项目名称</w:t>
            </w:r>
          </w:p>
        </w:tc>
        <w:tc>
          <w:tcPr>
            <w:tcW w:w="2833" w:type="dxa"/>
            <w:vAlign w:val="center"/>
          </w:tcPr>
          <w:p w14:paraId="6F2F2DAB">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项目内容</w:t>
            </w:r>
          </w:p>
        </w:tc>
        <w:tc>
          <w:tcPr>
            <w:tcW w:w="2584" w:type="dxa"/>
            <w:vAlign w:val="center"/>
          </w:tcPr>
          <w:p w14:paraId="0ACE0484">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合订本册数</w:t>
            </w:r>
          </w:p>
        </w:tc>
      </w:tr>
      <w:tr w14:paraId="58E1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688" w:type="dxa"/>
            <w:vMerge w:val="restart"/>
            <w:vAlign w:val="center"/>
          </w:tcPr>
          <w:p w14:paraId="52051FE5">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宁德市图书馆过报过刊装订和数据加工服务采购项目</w:t>
            </w:r>
          </w:p>
        </w:tc>
        <w:tc>
          <w:tcPr>
            <w:tcW w:w="2833" w:type="dxa"/>
            <w:vAlign w:val="center"/>
          </w:tcPr>
          <w:p w14:paraId="5709A512">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期刊装订</w:t>
            </w:r>
          </w:p>
        </w:tc>
        <w:tc>
          <w:tcPr>
            <w:tcW w:w="2584" w:type="dxa"/>
            <w:vAlign w:val="center"/>
          </w:tcPr>
          <w:p w14:paraId="6BAB93AC">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2400册</w:t>
            </w:r>
          </w:p>
        </w:tc>
      </w:tr>
      <w:tr w14:paraId="3A41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688" w:type="dxa"/>
            <w:vMerge w:val="continue"/>
            <w:vAlign w:val="center"/>
          </w:tcPr>
          <w:p w14:paraId="56F45242">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p>
        </w:tc>
        <w:tc>
          <w:tcPr>
            <w:tcW w:w="2833" w:type="dxa"/>
            <w:vAlign w:val="center"/>
          </w:tcPr>
          <w:p w14:paraId="151F28A0">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期刊编目加工</w:t>
            </w:r>
          </w:p>
        </w:tc>
        <w:tc>
          <w:tcPr>
            <w:tcW w:w="2584" w:type="dxa"/>
            <w:vAlign w:val="center"/>
          </w:tcPr>
          <w:p w14:paraId="2944DCA6">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2400册</w:t>
            </w:r>
          </w:p>
        </w:tc>
      </w:tr>
      <w:tr w14:paraId="634F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8" w:type="dxa"/>
            <w:vMerge w:val="continue"/>
            <w:vAlign w:val="center"/>
          </w:tcPr>
          <w:p w14:paraId="5D3B6C85">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p>
        </w:tc>
        <w:tc>
          <w:tcPr>
            <w:tcW w:w="2833" w:type="dxa"/>
            <w:vAlign w:val="center"/>
          </w:tcPr>
          <w:p w14:paraId="47E2B8B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报纸装订</w:t>
            </w:r>
          </w:p>
        </w:tc>
        <w:tc>
          <w:tcPr>
            <w:tcW w:w="2584" w:type="dxa"/>
            <w:vAlign w:val="center"/>
          </w:tcPr>
          <w:p w14:paraId="27BF2F6A">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600册</w:t>
            </w:r>
          </w:p>
        </w:tc>
      </w:tr>
      <w:tr w14:paraId="2780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8" w:type="dxa"/>
            <w:vMerge w:val="continue"/>
            <w:vAlign w:val="center"/>
          </w:tcPr>
          <w:p w14:paraId="28860BEA">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p>
        </w:tc>
        <w:tc>
          <w:tcPr>
            <w:tcW w:w="2833" w:type="dxa"/>
            <w:vAlign w:val="center"/>
          </w:tcPr>
          <w:p w14:paraId="7F47855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报纸编目加工</w:t>
            </w:r>
          </w:p>
        </w:tc>
        <w:tc>
          <w:tcPr>
            <w:tcW w:w="2584" w:type="dxa"/>
            <w:vAlign w:val="center"/>
          </w:tcPr>
          <w:p w14:paraId="0F930942">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600册</w:t>
            </w:r>
          </w:p>
        </w:tc>
      </w:tr>
    </w:tbl>
    <w:p w14:paraId="337154F8">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default" w:asciiTheme="majorEastAsia" w:hAnsiTheme="majorEastAsia" w:eastAsiaTheme="majorEastAsia" w:cstheme="majorEastAsia"/>
          <w:b/>
          <w:bCs/>
          <w:color w:val="auto"/>
          <w:kern w:val="2"/>
          <w:sz w:val="24"/>
          <w:szCs w:val="24"/>
          <w:lang w:val="en-US"/>
        </w:rPr>
      </w:pPr>
      <w:r>
        <w:rPr>
          <w:rFonts w:hint="eastAsia" w:asciiTheme="majorEastAsia" w:hAnsiTheme="majorEastAsia" w:eastAsiaTheme="majorEastAsia" w:cstheme="majorEastAsia"/>
          <w:b/>
          <w:bCs/>
          <w:color w:val="auto"/>
          <w:kern w:val="2"/>
          <w:sz w:val="24"/>
          <w:szCs w:val="24"/>
          <w:lang w:val="en-US" w:eastAsia="zh-CN" w:bidi="ar"/>
        </w:rPr>
        <w:t>（一）过报过刊整理及装订清单制作等要求</w:t>
      </w:r>
    </w:p>
    <w:p w14:paraId="19DB3B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val="0"/>
          <w:bCs w:val="0"/>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1.</w:t>
      </w:r>
      <w:r>
        <w:rPr>
          <w:rFonts w:hint="eastAsia" w:asciiTheme="majorEastAsia" w:hAnsiTheme="majorEastAsia" w:eastAsiaTheme="majorEastAsia" w:cstheme="majorEastAsia"/>
          <w:b w:val="0"/>
          <w:bCs w:val="0"/>
          <w:color w:val="auto"/>
          <w:kern w:val="2"/>
          <w:sz w:val="24"/>
          <w:szCs w:val="24"/>
          <w:lang w:val="en-US" w:eastAsia="zh-CN" w:bidi="ar"/>
        </w:rPr>
        <w:t>根据宁德</w:t>
      </w:r>
      <w:r>
        <w:rPr>
          <w:rFonts w:hint="eastAsia" w:ascii="宋体" w:hAnsi="宋体" w:eastAsia="宋体" w:cs="宋体"/>
          <w:b w:val="0"/>
          <w:bCs w:val="0"/>
          <w:color w:val="auto"/>
          <w:kern w:val="2"/>
          <w:sz w:val="24"/>
          <w:szCs w:val="24"/>
          <w:lang w:val="en-US" w:eastAsia="zh-CN" w:bidi="ar"/>
        </w:rPr>
        <w:t>市图书馆过报、过刊的整理、装订、数据加工等</w:t>
      </w:r>
      <w:r>
        <w:rPr>
          <w:rFonts w:hint="eastAsia" w:ascii="宋体" w:hAnsi="宋体" w:eastAsia="宋体" w:cs="宋体"/>
          <w:b/>
          <w:bCs/>
          <w:color w:val="auto"/>
          <w:kern w:val="2"/>
          <w:sz w:val="24"/>
          <w:szCs w:val="24"/>
          <w:lang w:val="en-US" w:eastAsia="zh-CN" w:bidi="ar"/>
        </w:rPr>
        <w:t>基本要求和个性化要求</w:t>
      </w:r>
      <w:r>
        <w:rPr>
          <w:rFonts w:hint="eastAsia" w:ascii="宋体" w:hAnsi="宋体" w:eastAsia="宋体" w:cs="宋体"/>
          <w:b w:val="0"/>
          <w:bCs w:val="0"/>
          <w:color w:val="auto"/>
          <w:kern w:val="2"/>
          <w:sz w:val="24"/>
          <w:szCs w:val="24"/>
          <w:lang w:val="en-US" w:eastAsia="zh-CN" w:bidi="ar"/>
        </w:rPr>
        <w:t>，中标方应提供有关的技术、管理和其他服务，包括但不限于：报刊的</w:t>
      </w:r>
      <w:r>
        <w:rPr>
          <w:rFonts w:hint="eastAsia" w:asciiTheme="majorEastAsia" w:hAnsiTheme="majorEastAsia" w:eastAsiaTheme="majorEastAsia" w:cstheme="majorEastAsia"/>
          <w:b w:val="0"/>
          <w:bCs w:val="0"/>
          <w:color w:val="auto"/>
          <w:kern w:val="2"/>
          <w:sz w:val="24"/>
          <w:szCs w:val="24"/>
          <w:lang w:val="en-US" w:eastAsia="zh-CN" w:bidi="ar"/>
        </w:rPr>
        <w:t>往返运送及堆放、整理、装订、数据加工、入库上架等。</w:t>
      </w:r>
    </w:p>
    <w:p w14:paraId="1BB655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2.报刊合订本单价含运费、包装、装卸、人工、装订、材料（含RFID标签、条码）等一切费用和税金。</w:t>
      </w:r>
    </w:p>
    <w:p w14:paraId="1E3DF2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3.</w:t>
      </w:r>
      <w:r>
        <w:rPr>
          <w:rFonts w:hint="eastAsia" w:asciiTheme="majorEastAsia" w:hAnsiTheme="majorEastAsia" w:eastAsiaTheme="majorEastAsia" w:cstheme="majorEastAsia"/>
          <w:color w:val="auto"/>
          <w:kern w:val="2"/>
          <w:sz w:val="24"/>
          <w:szCs w:val="24"/>
          <w:lang w:val="en-US" w:eastAsia="zh-CN" w:bidi="ar"/>
        </w:rPr>
        <w:t>中标方合同签订后，需按采购方要求梳理、填写、提供宁德市图书馆过报、过刊装订目录表电子版(含索书号、合订起止卷册等)，同时至少派一人到宁德市图书馆现场整理加工报刊，其中期刊按期数正序进行整理，报纸按出版日期正序进行整理。</w:t>
      </w:r>
      <w:bookmarkStart w:id="0" w:name="_GoBack"/>
      <w:bookmarkEnd w:id="0"/>
    </w:p>
    <w:p w14:paraId="764F0A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val="0"/>
          <w:bCs w:val="0"/>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4.</w:t>
      </w:r>
      <w:r>
        <w:rPr>
          <w:rFonts w:hint="eastAsia" w:asciiTheme="majorEastAsia" w:hAnsiTheme="majorEastAsia" w:eastAsiaTheme="majorEastAsia" w:cstheme="majorEastAsia"/>
          <w:b w:val="0"/>
          <w:bCs w:val="0"/>
          <w:color w:val="auto"/>
          <w:kern w:val="2"/>
          <w:sz w:val="24"/>
          <w:szCs w:val="24"/>
          <w:lang w:val="en-US" w:eastAsia="zh-CN" w:bidi="ar"/>
        </w:rPr>
        <w:t>按采购方要求，拆除需装订期刊不适用的RFID标签。</w:t>
      </w:r>
    </w:p>
    <w:p w14:paraId="496B7A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val="0"/>
          <w:bCs w:val="0"/>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5.投标单位</w:t>
      </w:r>
      <w:r>
        <w:rPr>
          <w:rFonts w:hint="eastAsia" w:asciiTheme="majorEastAsia" w:hAnsiTheme="majorEastAsia" w:eastAsiaTheme="majorEastAsia" w:cstheme="majorEastAsia"/>
          <w:b/>
          <w:bCs/>
          <w:color w:val="auto"/>
          <w:kern w:val="2"/>
          <w:sz w:val="24"/>
          <w:szCs w:val="24"/>
          <w:u w:val="none"/>
          <w:lang w:val="en-US" w:eastAsia="zh-CN" w:bidi="ar"/>
        </w:rPr>
        <w:t>须</w:t>
      </w:r>
      <w:r>
        <w:rPr>
          <w:rFonts w:hint="eastAsia" w:asciiTheme="majorEastAsia" w:hAnsiTheme="majorEastAsia" w:eastAsiaTheme="majorEastAsia" w:cstheme="majorEastAsia"/>
          <w:b/>
          <w:bCs/>
          <w:color w:val="auto"/>
          <w:kern w:val="2"/>
          <w:sz w:val="24"/>
          <w:szCs w:val="24"/>
          <w:lang w:val="en-US" w:eastAsia="zh-CN" w:bidi="ar"/>
        </w:rPr>
        <w:t>具备不少于2名具有编目数据资格证书的专业编目人员</w:t>
      </w:r>
      <w:r>
        <w:rPr>
          <w:rFonts w:hint="eastAsia" w:asciiTheme="majorEastAsia" w:hAnsiTheme="majorEastAsia" w:eastAsiaTheme="majorEastAsia" w:cstheme="majorEastAsia"/>
          <w:b w:val="0"/>
          <w:bCs w:val="0"/>
          <w:color w:val="auto"/>
          <w:kern w:val="2"/>
          <w:sz w:val="24"/>
          <w:szCs w:val="24"/>
          <w:lang w:val="en-US" w:eastAsia="zh-CN" w:bidi="ar"/>
        </w:rPr>
        <w:t>（需提供对应人员的CALIS联合目录中文三级编目员证书或国图CNMARC编目员上岗证书的扫描件加盖公章，原件备查）。</w:t>
      </w:r>
    </w:p>
    <w:p w14:paraId="09D855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heme="majorEastAsia" w:hAnsiTheme="majorEastAsia" w:eastAsiaTheme="majorEastAsia" w:cstheme="majorEastAsia"/>
          <w:b w:val="0"/>
          <w:bCs w:val="0"/>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6.同类业绩：</w:t>
      </w:r>
      <w:r>
        <w:rPr>
          <w:rFonts w:hint="eastAsia" w:asciiTheme="majorEastAsia" w:hAnsiTheme="majorEastAsia" w:eastAsiaTheme="majorEastAsia" w:cstheme="majorEastAsia"/>
          <w:b w:val="0"/>
          <w:bCs w:val="0"/>
          <w:color w:val="auto"/>
          <w:kern w:val="2"/>
          <w:sz w:val="24"/>
          <w:szCs w:val="24"/>
          <w:lang w:val="en-US" w:eastAsia="zh-CN" w:bidi="ar"/>
        </w:rPr>
        <w:t>投标单位需提供自2023年1月1日至响应文件递交截止日期（日期以合同签订时间为准）由投标单位所完成的期刊装订、期刊合订本数据编目加工业绩（注：需提供对应业绩合同复印件加盖公章，原件备查；同类业绩含期刊装订、期刊合订本数据编目加工两方面，若只含一方面业绩则为无效投标）。</w:t>
      </w:r>
    </w:p>
    <w:p w14:paraId="0E51F56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heme="majorEastAsia" w:hAnsiTheme="majorEastAsia" w:eastAsiaTheme="majorEastAsia" w:cstheme="majorEastAsia"/>
          <w:b/>
          <w:bCs/>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7.该项目所装订、编目、加工完成的报刊合订本需在采购方所在馆图创系统进行馆藏清点并输出馆藏清单（电子版和盖章纸质版）后进行验收。</w:t>
      </w:r>
    </w:p>
    <w:p w14:paraId="1E41BA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8.</w:t>
      </w:r>
      <w:r>
        <w:rPr>
          <w:rFonts w:hint="eastAsia" w:asciiTheme="majorEastAsia" w:hAnsiTheme="majorEastAsia" w:eastAsiaTheme="majorEastAsia" w:cstheme="majorEastAsia"/>
          <w:color w:val="auto"/>
          <w:kern w:val="2"/>
          <w:sz w:val="24"/>
          <w:szCs w:val="24"/>
          <w:lang w:val="en-US" w:eastAsia="zh-CN" w:bidi="ar"/>
        </w:rPr>
        <w:t xml:space="preserve">售后服务要求： </w:t>
      </w:r>
    </w:p>
    <w:p w14:paraId="6F1E1E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 xml:space="preserve">（1）中标方应提供 2年的免费售后服务，自最终验收合格之日起计算。 </w:t>
      </w:r>
    </w:p>
    <w:p w14:paraId="59E489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lang w:val="en-US" w:eastAsia="zh-CN" w:bidi="ar"/>
        </w:rPr>
      </w:pPr>
      <w:r>
        <w:rPr>
          <w:rFonts w:hint="eastAsia" w:asciiTheme="majorEastAsia" w:hAnsiTheme="majorEastAsia" w:eastAsiaTheme="majorEastAsia" w:cstheme="majorEastAsia"/>
          <w:color w:val="auto"/>
          <w:kern w:val="2"/>
          <w:sz w:val="24"/>
          <w:szCs w:val="24"/>
          <w:lang w:val="en-US" w:eastAsia="zh-CN" w:bidi="ar"/>
        </w:rPr>
        <w:t>（2）在售后服务期内，中标方应对由于其装订加工、服务质量造成的任何问题负责，并及时修正。因质量原因所产生的维修维护等费用均由中标方承担。</w:t>
      </w:r>
    </w:p>
    <w:p w14:paraId="6885494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heme="majorEastAsia" w:hAnsiTheme="majorEastAsia" w:eastAsiaTheme="majorEastAsia" w:cstheme="majorEastAsia"/>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9.</w:t>
      </w:r>
      <w:r>
        <w:rPr>
          <w:rFonts w:hint="eastAsia" w:asciiTheme="majorEastAsia" w:hAnsiTheme="majorEastAsia" w:eastAsiaTheme="majorEastAsia" w:cstheme="majorEastAsia"/>
          <w:color w:val="auto"/>
          <w:kern w:val="2"/>
          <w:sz w:val="24"/>
          <w:szCs w:val="24"/>
          <w:lang w:val="en-US" w:eastAsia="zh-CN" w:bidi="ar"/>
        </w:rPr>
        <w:t xml:space="preserve"> 供应商基于本次服务加工，形成的所有馆藏数据、编目数据、馆藏清单等全部数据资产及相关知识产权均归采购人独有所有，供应商不得留存、复制、泄露或用于本次合作以外的任何用途。</w:t>
      </w:r>
    </w:p>
    <w:p w14:paraId="3BF973C1">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eastAsia" w:asciiTheme="majorEastAsia" w:hAnsiTheme="majorEastAsia" w:eastAsiaTheme="majorEastAsia" w:cstheme="majorEastAsia"/>
          <w:b/>
          <w:bCs/>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（二）期刊装订要求</w:t>
      </w:r>
    </w:p>
    <w:p w14:paraId="02EB8D9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1.装订厚度：</w:t>
      </w:r>
    </w:p>
    <w:p w14:paraId="5C8317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不超过4㎝。</w:t>
      </w:r>
    </w:p>
    <w:p w14:paraId="630A9F22">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纸张要求：</w:t>
      </w:r>
    </w:p>
    <w:p w14:paraId="64D594C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纸张克重100g；本色牛皮纸（颜色须经馆方认可）。</w:t>
      </w:r>
    </w:p>
    <w:p w14:paraId="275F378A">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封面书写要求：</w:t>
      </w:r>
    </w:p>
    <w:p w14:paraId="1FB241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正面和脊背书写内容与期刊一致，包括刊名、卷期、出版年月、收藏单位、索书号等。</w:t>
      </w:r>
    </w:p>
    <w:p w14:paraId="6C09CAC8">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封面正面字体、字号等要求：</w:t>
      </w:r>
    </w:p>
    <w:p w14:paraId="5D4C35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字体为宋体，刊名字号为54；卷期、出版年月字号、收藏单位（宁德市图书馆）为一号。</w:t>
      </w:r>
    </w:p>
    <w:p w14:paraId="16FAE17E">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封面脊背字体、字号等要求：</w:t>
      </w:r>
    </w:p>
    <w:p w14:paraId="47F5E5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字体为宋体，刊名字号为一号 (刊名是4个字的行距48磅,5个字行距37磅,6个字</w:t>
      </w:r>
    </w:p>
    <w:p w14:paraId="1BE89D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行距30磅,7个字行距28磅)；索书号、卷期、出版年月、收藏单位（宁德市图书馆）为小三号。</w:t>
      </w:r>
    </w:p>
    <w:p w14:paraId="60663726">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封面、脊背打印规格：</w:t>
      </w:r>
    </w:p>
    <w:p w14:paraId="398D9D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（1）分为16K（19.5*26.9厘米）、A4（21*29.7厘米）、不规则三种。</w:t>
      </w:r>
    </w:p>
    <w:p w14:paraId="4DADCD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（2）封面纸张（电脑页面设置）要求：</w:t>
      </w:r>
    </w:p>
    <w:p w14:paraId="305101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页边距：上5.54厘米、下2.54厘米、左0.8厘米、右1厘米、装订线0厘米、装订线位置左、方向纵向；</w:t>
      </w:r>
    </w:p>
    <w:p w14:paraId="5FC735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（3）脊背纸张（电脑页面设置）要求：</w:t>
      </w:r>
    </w:p>
    <w:p w14:paraId="7CF2F1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页边距：上3.54厘米、下2.54厘米、左1厘米、右1厘米、装订线0厘米、装订线位置左、方向横向。</w:t>
      </w:r>
    </w:p>
    <w:p w14:paraId="18AD84D9">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关于材料、书面、书脊标注:</w:t>
      </w:r>
    </w:p>
    <w:p w14:paraId="7CFA0C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（1）封皮用150克牛皮纸，书脊和封面均要求打印期刊名称、年、起止卷期。</w:t>
      </w:r>
    </w:p>
    <w:p w14:paraId="10487C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（2）刊名标注:期刊刊名按刊名页的刊名照录;如有正刊名和分辑刊名，一般都要标注，分辑刊名用比正刊名小一号字体，且与正刊名之间有间隔。</w:t>
      </w:r>
    </w:p>
    <w:p w14:paraId="18ED34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（3）合理分配装订过刊的册数，注意刊物的连续性，装订时，尽量将上半月、下半月或上旬、中旬、下旬装订在一-个合订本里。</w:t>
      </w:r>
    </w:p>
    <w:p w14:paraId="5B9E80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（4）装订本均须在封面、封底前后加衬页一张。</w:t>
      </w:r>
    </w:p>
    <w:p w14:paraId="47AA75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（5）使用白乳胶粘贴书脊，主要在书脊或书缝间刷胶水。</w:t>
      </w:r>
    </w:p>
    <w:p w14:paraId="2525C2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（6）选用尺寸大小与书刊大小相当的牛皮纸，不可剪去书脊使合订本的书脊平齐,尽量保持书刊原来的面貌。</w:t>
      </w:r>
    </w:p>
    <w:p w14:paraId="7E4B42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（7）期刊装订时现有的铁钉要取掉等整理加工要求。</w:t>
      </w:r>
    </w:p>
    <w:p w14:paraId="314969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（8）不得使用金属钉丝装订。</w:t>
      </w:r>
    </w:p>
    <w:p w14:paraId="779243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8.脊背粘合要求：</w:t>
      </w:r>
    </w:p>
    <w:p w14:paraId="0D61F3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内容在脊背左右正中，上下位置适当；采用环保优质乳胶粘贴。</w:t>
      </w:r>
    </w:p>
    <w:p w14:paraId="0EE4D0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9.裁切要求：</w:t>
      </w:r>
    </w:p>
    <w:p w14:paraId="311DA6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val="en-US" w:eastAsia="zh-CN" w:bidi="ar"/>
        </w:rPr>
        <w:t>上下右三面裁切，不能裁到字和页码，与字间距上、下各1.5厘米、右边1厘米。</w:t>
      </w:r>
    </w:p>
    <w:p w14:paraId="42F24A3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b/>
          <w:bCs/>
          <w:color w:val="auto"/>
          <w:kern w:val="2"/>
          <w:sz w:val="24"/>
          <w:szCs w:val="24"/>
          <w:lang w:val="en-US" w:eastAsia="zh-CN" w:bidi="ar"/>
        </w:rPr>
        <w:t>10.其它要求：</w:t>
      </w:r>
      <w:r>
        <w:rPr>
          <w:rFonts w:hint="eastAsia" w:asciiTheme="majorEastAsia" w:hAnsiTheme="majorEastAsia" w:eastAsiaTheme="majorEastAsia" w:cstheme="majorEastAsia"/>
          <w:color w:val="auto"/>
          <w:kern w:val="2"/>
          <w:sz w:val="24"/>
          <w:szCs w:val="24"/>
          <w:lang w:val="en-US" w:eastAsia="zh-CN" w:bidi="ar"/>
        </w:rPr>
        <w:t>装订后的合订本应耐用和美观，应保证合订本书壳无翘曲，书脊和封面无空泡、皱弓或破损，四角平服，无露角现象，便于翻阅和保证扫描复印质量效果，牢固结实，不开胶脱线。</w:t>
      </w:r>
    </w:p>
    <w:p w14:paraId="37AB20E1">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eastAsia" w:asciiTheme="majorEastAsia" w:hAnsiTheme="majorEastAsia" w:eastAsiaTheme="majorEastAsia" w:cstheme="majorEastAsia"/>
          <w:b/>
          <w:bCs/>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（三）报纸装订要求</w:t>
      </w:r>
    </w:p>
    <w:p w14:paraId="3D07C0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i w:val="0"/>
          <w:iCs w:val="0"/>
          <w:caps w:val="0"/>
          <w:color w:val="auto"/>
          <w:spacing w:val="0"/>
          <w:kern w:val="2"/>
          <w:sz w:val="24"/>
          <w:szCs w:val="24"/>
          <w:shd w:val="clear" w:fill="FFFFFF"/>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1.封面、封底用不低于100克牛皮纸；</w:t>
      </w:r>
    </w:p>
    <w:p w14:paraId="3B552E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i w:val="0"/>
          <w:iCs w:val="0"/>
          <w:caps w:val="0"/>
          <w:color w:val="auto"/>
          <w:spacing w:val="0"/>
          <w:kern w:val="2"/>
          <w:sz w:val="24"/>
          <w:szCs w:val="24"/>
          <w:shd w:val="clear" w:fill="FFFFFF"/>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2.报纸按日期前后顺序理齐装订，每月一本，厚的半月为一本，薄的可数月装订一本；</w:t>
      </w:r>
    </w:p>
    <w:p w14:paraId="49BC20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i w:val="0"/>
          <w:iCs w:val="0"/>
          <w:caps w:val="0"/>
          <w:color w:val="auto"/>
          <w:spacing w:val="0"/>
          <w:kern w:val="2"/>
          <w:sz w:val="24"/>
          <w:szCs w:val="24"/>
          <w:shd w:val="clear" w:fill="FFFFFF"/>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3.装订厚度不超过4cm；</w:t>
      </w:r>
    </w:p>
    <w:p w14:paraId="30396E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4.封面的正面和书脊电脑打印报纸名称和年月份、收藏单位（宁德市图书馆）。</w:t>
      </w:r>
    </w:p>
    <w:p w14:paraId="7A65C6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5.报纸装订质量要求：</w:t>
      </w:r>
    </w:p>
    <w:p w14:paraId="24ED9B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（1）装订后的合订本应耐用和美观，为便于翻阅和保证扫描复印质量效果，装订后的合订本可完全打开，牢固结实，不开胶脱线。</w:t>
      </w:r>
    </w:p>
    <w:p w14:paraId="5343EE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（2）合订本书面顺序及版面顺序准确，页无颠倒、掉页、折角、联粘。</w:t>
      </w:r>
    </w:p>
    <w:p w14:paraId="40ED3C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（3）合订本锁线结实，全部书帖坚固而紧密地连在一起，芯不松散，无凹凸、偏斜现象。</w:t>
      </w:r>
    </w:p>
    <w:p w14:paraId="5E51D5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（4）不得使用金属钉丝装订。且报纸装订时现有的铁钉要取掉。</w:t>
      </w:r>
    </w:p>
    <w:p w14:paraId="517215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（5）应保证合订本书壳无翘曲，书脊和封面无空泡、皱弓或破损，四角平服，无露角现象。</w:t>
      </w:r>
    </w:p>
    <w:p w14:paraId="41EC2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（6）合订本印字应正确，无错字、漏字，书脊名称与书芯名称一致。字迹清晰饱满，不模糊，不脱落。</w:t>
      </w:r>
    </w:p>
    <w:p w14:paraId="07558F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（7）装订的报纸须光边，但不得裁切到报纸内容。</w:t>
      </w:r>
    </w:p>
    <w:p w14:paraId="2B1C4D77">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eastAsia" w:asciiTheme="majorEastAsia" w:hAnsiTheme="majorEastAsia" w:eastAsiaTheme="majorEastAsia" w:cstheme="majorEastAsia"/>
          <w:b/>
          <w:bCs/>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（四）过报过刊数据加工服务要求</w:t>
      </w:r>
    </w:p>
    <w:p w14:paraId="4E4BAC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1.过报过刊数据加工采取入馆现场加工。须严格按照宁德市图书馆对过报过刊录入图创文献信息服务系统的要求进行数据加工。</w:t>
      </w:r>
    </w:p>
    <w:p w14:paraId="416E2A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color w:val="auto"/>
          <w:spacing w:val="0"/>
          <w:kern w:val="2"/>
          <w:sz w:val="24"/>
          <w:szCs w:val="24"/>
          <w:shd w:val="clear" w:fill="FFFFFF"/>
          <w:lang w:val="en-US" w:eastAsia="zh-CN" w:bidi="ar"/>
        </w:rPr>
        <w:t xml:space="preserve">2.依据宁德市图书馆中文连续出版物MARC记录编制细则为标准著录，中外文期刊的相应字段按照中国图书馆图书分类法期刊分类表著录；同时满足我馆个性化著录细则要求。 </w:t>
      </w:r>
    </w:p>
    <w:p w14:paraId="48A85A84">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eastAsia" w:asciiTheme="majorEastAsia" w:hAnsiTheme="majorEastAsia" w:eastAsiaTheme="majorEastAsia" w:cstheme="majorEastAsia"/>
          <w:b/>
          <w:bCs/>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（五）报刊保管要求</w:t>
      </w:r>
    </w:p>
    <w:p w14:paraId="123B2FC9">
      <w:pPr>
        <w:keepNext w:val="0"/>
        <w:keepLines w:val="0"/>
        <w:pageBreakBefore w:val="0"/>
        <w:widowControl w:val="0"/>
        <w:suppressLineNumbers w:val="0"/>
        <w:tabs>
          <w:tab w:val="left" w:pos="687"/>
        </w:tabs>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color w:val="auto"/>
          <w:kern w:val="2"/>
          <w:sz w:val="24"/>
          <w:szCs w:val="24"/>
        </w:rPr>
      </w:pPr>
      <w:r>
        <w:rPr>
          <w:rFonts w:hint="eastAsia" w:asciiTheme="majorEastAsia" w:hAnsiTheme="majorEastAsia" w:eastAsiaTheme="majorEastAsia" w:cstheme="majorEastAsia"/>
          <w:b w:val="0"/>
          <w:bCs w:val="0"/>
          <w:color w:val="auto"/>
          <w:kern w:val="2"/>
          <w:sz w:val="24"/>
          <w:szCs w:val="24"/>
          <w:lang w:val="en-US" w:eastAsia="zh-CN" w:bidi="ar"/>
        </w:rPr>
        <w:t>1.中标方有义务保管好采购人送装的报纸、期刊，在运输、装订加工中均须釆取安全保护措施，防止文献资料发生虫蛀、霉变等损坏或遗失现象。</w:t>
      </w:r>
    </w:p>
    <w:p w14:paraId="058FA59B">
      <w:pPr>
        <w:keepNext w:val="0"/>
        <w:keepLines w:val="0"/>
        <w:pageBreakBefore w:val="0"/>
        <w:widowControl w:val="0"/>
        <w:suppressLineNumbers w:val="0"/>
        <w:tabs>
          <w:tab w:val="left" w:pos="687"/>
        </w:tabs>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color w:val="auto"/>
          <w:kern w:val="2"/>
          <w:sz w:val="24"/>
          <w:szCs w:val="24"/>
        </w:rPr>
      </w:pPr>
      <w:r>
        <w:rPr>
          <w:rFonts w:hint="eastAsia" w:asciiTheme="majorEastAsia" w:hAnsiTheme="majorEastAsia" w:eastAsiaTheme="majorEastAsia" w:cstheme="majorEastAsia"/>
          <w:b w:val="0"/>
          <w:bCs w:val="0"/>
          <w:color w:val="auto"/>
          <w:kern w:val="2"/>
          <w:sz w:val="24"/>
          <w:szCs w:val="24"/>
          <w:lang w:val="en-US" w:eastAsia="zh-CN" w:bidi="ar"/>
        </w:rPr>
        <w:t>2.中标方在运输、装订加工过程中，出现送装订的报纸、期刊丢失、损坏情况，须立即通知采购人相关人员，同时，应向出版社或报社购回所损坏、丢失的相同名称、卷、期、年、月、日和版数的文献进行替换，购买费用由中标方承担。在交货时，需将损坏、丢失及替换的情况作书面报告给采购人。</w:t>
      </w:r>
    </w:p>
    <w:p w14:paraId="1C666E86">
      <w:pPr>
        <w:keepNext w:val="0"/>
        <w:keepLines w:val="0"/>
        <w:pageBreakBefore w:val="0"/>
        <w:widowControl w:val="0"/>
        <w:suppressLineNumbers w:val="0"/>
        <w:tabs>
          <w:tab w:val="left" w:pos="687"/>
        </w:tabs>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color w:val="auto"/>
          <w:kern w:val="2"/>
          <w:sz w:val="24"/>
          <w:szCs w:val="24"/>
        </w:rPr>
      </w:pPr>
      <w:r>
        <w:rPr>
          <w:rFonts w:hint="eastAsia" w:asciiTheme="majorEastAsia" w:hAnsiTheme="majorEastAsia" w:eastAsiaTheme="majorEastAsia" w:cstheme="majorEastAsia"/>
          <w:b w:val="0"/>
          <w:bCs w:val="0"/>
          <w:color w:val="auto"/>
          <w:kern w:val="2"/>
          <w:sz w:val="24"/>
          <w:szCs w:val="24"/>
          <w:lang w:val="en-US" w:eastAsia="zh-CN" w:bidi="ar"/>
        </w:rPr>
        <w:t>3.如发生遗失、虫蛀、霉变、破损或裁边不当等损坏原件等情况，在无法找回部分或全部同样损坏、丢失的报纸、期刊文献资料情况下应按所装订合订本价格的5倍赔偿。</w:t>
      </w:r>
    </w:p>
    <w:p w14:paraId="7F998194">
      <w:pPr>
        <w:keepNext w:val="0"/>
        <w:keepLines w:val="0"/>
        <w:pageBreakBefore w:val="0"/>
        <w:widowControl w:val="0"/>
        <w:suppressLineNumbers w:val="0"/>
        <w:tabs>
          <w:tab w:val="left" w:pos="687"/>
        </w:tabs>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bCs/>
          <w:color w:val="auto"/>
          <w:kern w:val="2"/>
          <w:sz w:val="24"/>
          <w:szCs w:val="24"/>
        </w:rPr>
      </w:pPr>
      <w:r>
        <w:rPr>
          <w:rFonts w:hint="eastAsia" w:asciiTheme="majorEastAsia" w:hAnsiTheme="majorEastAsia" w:eastAsiaTheme="majorEastAsia" w:cstheme="majorEastAsia"/>
          <w:b w:val="0"/>
          <w:bCs w:val="0"/>
          <w:color w:val="auto"/>
          <w:kern w:val="2"/>
          <w:sz w:val="24"/>
          <w:szCs w:val="24"/>
          <w:lang w:val="en-US" w:eastAsia="zh-CN" w:bidi="ar"/>
        </w:rPr>
        <w:t>4.报刊合订本经采购人验收通过之前，毁损、灭失的风险由中标方自行承担。</w:t>
      </w:r>
    </w:p>
    <w:p w14:paraId="58656D1D">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ascii="宋体" w:hAnsi="宋体" w:eastAsia="宋体" w:cs="宋体"/>
          <w:b/>
          <w:color w:val="auto"/>
          <w:kern w:val="0"/>
          <w:sz w:val="28"/>
          <w:szCs w:val="24"/>
          <w:lang w:val="en-US" w:eastAsia="zh-CN" w:bidi="ar-SA"/>
        </w:rPr>
      </w:pPr>
      <w:r>
        <w:rPr>
          <w:rFonts w:hint="eastAsia" w:asciiTheme="majorEastAsia" w:hAnsiTheme="majorEastAsia" w:eastAsiaTheme="majorEastAsia" w:cstheme="majorEastAsia"/>
          <w:b/>
          <w:bCs/>
          <w:color w:val="auto"/>
          <w:kern w:val="2"/>
          <w:sz w:val="24"/>
          <w:szCs w:val="24"/>
          <w:lang w:val="en-US" w:eastAsia="zh-CN" w:bidi="ar"/>
        </w:rPr>
        <w:t>（六）期刊和报纸装订成品示例（供参考）</w:t>
      </w:r>
    </w:p>
    <w:p w14:paraId="178B842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88" w:lineRule="auto"/>
        <w:jc w:val="both"/>
        <w:textAlignment w:val="auto"/>
        <w:rPr>
          <w:rFonts w:hint="default" w:ascii="仿宋_GB2312" w:hAnsi="仿宋_GB2312" w:eastAsia="仿宋_GB2312" w:cs="仿宋_GB2312"/>
          <w:color w:val="auto"/>
          <w:kern w:val="0"/>
          <w:sz w:val="32"/>
          <w:szCs w:val="32"/>
          <w:shd w:val="clear" w:color="auto" w:fill="FFFFFF"/>
          <w:lang w:val="en-US" w:eastAsia="zh-CN" w:bidi="ar-SA"/>
        </w:rPr>
      </w:pPr>
      <w:r>
        <w:rPr>
          <w:rFonts w:ascii="仿宋_GB2312" w:hAnsi="仿宋_GB2312" w:eastAsia="仿宋_GB2312" w:cs="仿宋_GB2312"/>
          <w:color w:val="auto"/>
          <w:kern w:val="0"/>
          <w:sz w:val="32"/>
          <w:szCs w:val="32"/>
          <w:shd w:val="clear" w:color="auto" w:fill="FFFFFF"/>
          <w:lang w:val="en-US" w:eastAsia="zh-CN" w:bidi="ar-SA"/>
        </w:rPr>
        <w:drawing>
          <wp:inline distT="0" distB="0" distL="114300" distR="114300">
            <wp:extent cx="1572260" cy="2722245"/>
            <wp:effectExtent l="0" t="0" r="8890" b="1905"/>
            <wp:docPr id="2" name="图片 2" descr="期刊合订本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期刊合订本01"/>
                    <pic:cNvPicPr>
                      <a:picLocks noChangeAspect="1"/>
                    </pic:cNvPicPr>
                  </pic:nvPicPr>
                  <pic:blipFill>
                    <a:blip r:embed="rId5">
                      <a:lum bright="-6000"/>
                    </a:blip>
                    <a:stretch>
                      <a:fillRect/>
                    </a:stretch>
                  </pic:blipFill>
                  <pic:spPr>
                    <a:xfrm>
                      <a:off x="0" y="0"/>
                      <a:ext cx="1572260" cy="2722245"/>
                    </a:xfrm>
                    <a:prstGeom prst="rect">
                      <a:avLst/>
                    </a:prstGeom>
                  </pic:spPr>
                </pic:pic>
              </a:graphicData>
            </a:graphic>
          </wp:inline>
        </w:drawing>
      </w:r>
      <w:r>
        <w:rPr>
          <w:rFonts w:hint="eastAsia" w:ascii="仿宋_GB2312" w:hAnsi="仿宋_GB2312" w:eastAsia="仿宋_GB2312" w:cs="仿宋_GB2312"/>
          <w:color w:val="auto"/>
          <w:kern w:val="0"/>
          <w:sz w:val="32"/>
          <w:szCs w:val="32"/>
          <w:shd w:val="clear" w:color="auto" w:fill="FFFFFF"/>
          <w:lang w:val="en-US" w:eastAsia="zh-CN" w:bidi="ar-SA"/>
        </w:rPr>
        <w:t xml:space="preserve"> </w:t>
      </w:r>
      <w:r>
        <w:rPr>
          <w:rFonts w:ascii="仿宋_GB2312" w:hAnsi="仿宋_GB2312" w:eastAsia="仿宋_GB2312" w:cs="仿宋_GB2312"/>
          <w:color w:val="auto"/>
          <w:kern w:val="0"/>
          <w:sz w:val="32"/>
          <w:szCs w:val="32"/>
          <w:shd w:val="clear" w:color="auto" w:fill="FFFFFF"/>
          <w:lang w:val="en-US" w:eastAsia="zh-CN" w:bidi="ar-SA"/>
        </w:rPr>
        <w:drawing>
          <wp:inline distT="0" distB="0" distL="114300" distR="114300">
            <wp:extent cx="1340485" cy="2704465"/>
            <wp:effectExtent l="0" t="0" r="12065" b="635"/>
            <wp:docPr id="3" name="图片 3" descr="期刊合订本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期刊合订本02"/>
                    <pic:cNvPicPr>
                      <a:picLocks noChangeAspect="1"/>
                    </pic:cNvPicPr>
                  </pic:nvPicPr>
                  <pic:blipFill>
                    <a:blip r:embed="rId6"/>
                    <a:stretch>
                      <a:fillRect/>
                    </a:stretch>
                  </pic:blipFill>
                  <pic:spPr>
                    <a:xfrm>
                      <a:off x="0" y="0"/>
                      <a:ext cx="1340485" cy="2704465"/>
                    </a:xfrm>
                    <a:prstGeom prst="rect">
                      <a:avLst/>
                    </a:prstGeom>
                  </pic:spPr>
                </pic:pic>
              </a:graphicData>
            </a:graphic>
          </wp:inline>
        </w:drawing>
      </w:r>
      <w:r>
        <w:rPr>
          <w:rFonts w:hint="default" w:ascii="仿宋_GB2312" w:hAnsi="仿宋_GB2312" w:eastAsia="仿宋_GB2312" w:cs="仿宋_GB2312"/>
          <w:color w:val="auto"/>
          <w:kern w:val="0"/>
          <w:sz w:val="32"/>
          <w:szCs w:val="32"/>
          <w:shd w:val="clear" w:color="auto" w:fill="FFFFFF"/>
          <w:lang w:val="en-US" w:eastAsia="zh-CN" w:bidi="ar-SA"/>
        </w:rPr>
        <w:drawing>
          <wp:inline distT="0" distB="0" distL="114300" distR="114300">
            <wp:extent cx="1979295" cy="2710180"/>
            <wp:effectExtent l="0" t="0" r="1905" b="13970"/>
            <wp:docPr id="4" name="图片 4" descr="期刊合订本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期刊合订本03"/>
                    <pic:cNvPicPr>
                      <a:picLocks noChangeAspect="1"/>
                    </pic:cNvPicPr>
                  </pic:nvPicPr>
                  <pic:blipFill>
                    <a:blip r:embed="rId7"/>
                    <a:srcRect l="12691" t="5415" r="12327" b="9657"/>
                    <a:stretch>
                      <a:fillRect/>
                    </a:stretch>
                  </pic:blipFill>
                  <pic:spPr>
                    <a:xfrm>
                      <a:off x="0" y="0"/>
                      <a:ext cx="1979295" cy="2710180"/>
                    </a:xfrm>
                    <a:prstGeom prst="rect">
                      <a:avLst/>
                    </a:prstGeom>
                  </pic:spPr>
                </pic:pic>
              </a:graphicData>
            </a:graphic>
          </wp:inline>
        </w:drawing>
      </w:r>
      <w:r>
        <w:rPr>
          <w:rFonts w:hint="eastAsia" w:ascii="仿宋_GB2312" w:hAnsi="仿宋_GB2312" w:eastAsia="仿宋_GB2312" w:cs="仿宋_GB2312"/>
          <w:color w:val="auto"/>
          <w:kern w:val="0"/>
          <w:sz w:val="32"/>
          <w:szCs w:val="32"/>
          <w:shd w:val="clear" w:color="auto" w:fill="FFFFFF"/>
          <w:lang w:val="en-US" w:eastAsia="zh-CN" w:bidi="ar-SA"/>
        </w:rPr>
        <w:t xml:space="preserve"> </w:t>
      </w:r>
    </w:p>
    <w:p w14:paraId="79FCD40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88" w:lineRule="auto"/>
        <w:jc w:val="both"/>
        <w:textAlignment w:val="auto"/>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drawing>
          <wp:inline distT="0" distB="0" distL="114300" distR="114300">
            <wp:extent cx="2849245" cy="2275205"/>
            <wp:effectExtent l="0" t="0" r="8255" b="10795"/>
            <wp:docPr id="5" name="图片 5" descr="报纸合订本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报纸合订本01"/>
                    <pic:cNvPicPr>
                      <a:picLocks noChangeAspect="1"/>
                    </pic:cNvPicPr>
                  </pic:nvPicPr>
                  <pic:blipFill>
                    <a:blip r:embed="rId8"/>
                    <a:stretch>
                      <a:fillRect/>
                    </a:stretch>
                  </pic:blipFill>
                  <pic:spPr>
                    <a:xfrm>
                      <a:off x="0" y="0"/>
                      <a:ext cx="2849245" cy="2275205"/>
                    </a:xfrm>
                    <a:prstGeom prst="rect">
                      <a:avLst/>
                    </a:prstGeom>
                  </pic:spPr>
                </pic:pic>
              </a:graphicData>
            </a:graphic>
          </wp:inline>
        </w:drawing>
      </w:r>
      <w:r>
        <w:rPr>
          <w:rFonts w:hint="eastAsia" w:ascii="仿宋_GB2312" w:hAnsi="仿宋_GB2312" w:eastAsia="仿宋_GB2312" w:cs="仿宋_GB2312"/>
          <w:color w:val="auto"/>
          <w:kern w:val="0"/>
          <w:sz w:val="32"/>
          <w:szCs w:val="32"/>
          <w:shd w:val="clear" w:color="auto" w:fill="FFFFFF"/>
          <w:lang w:val="en-US" w:eastAsia="zh-CN" w:bidi="ar-SA"/>
        </w:rPr>
        <w:t xml:space="preserve">  </w:t>
      </w:r>
      <w:r>
        <w:rPr>
          <w:rFonts w:hint="eastAsia" w:ascii="仿宋_GB2312" w:hAnsi="仿宋_GB2312" w:eastAsia="仿宋_GB2312" w:cs="仿宋_GB2312"/>
          <w:color w:val="auto"/>
          <w:kern w:val="0"/>
          <w:sz w:val="32"/>
          <w:szCs w:val="32"/>
          <w:shd w:val="clear" w:color="auto" w:fill="FFFFFF"/>
          <w:lang w:val="en-US" w:eastAsia="zh-CN" w:bidi="ar-SA"/>
        </w:rPr>
        <w:drawing>
          <wp:inline distT="0" distB="0" distL="114300" distR="114300">
            <wp:extent cx="1574800" cy="2263140"/>
            <wp:effectExtent l="0" t="0" r="6350" b="3810"/>
            <wp:docPr id="6" name="图片 6" descr="报纸合订本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报纸合订本02"/>
                    <pic:cNvPicPr>
                      <a:picLocks noChangeAspect="1"/>
                    </pic:cNvPicPr>
                  </pic:nvPicPr>
                  <pic:blipFill>
                    <a:blip r:embed="rId9"/>
                    <a:stretch>
                      <a:fillRect/>
                    </a:stretch>
                  </pic:blipFill>
                  <pic:spPr>
                    <a:xfrm>
                      <a:off x="0" y="0"/>
                      <a:ext cx="1574800" cy="2263140"/>
                    </a:xfrm>
                    <a:prstGeom prst="rect">
                      <a:avLst/>
                    </a:prstGeom>
                  </pic:spPr>
                </pic:pic>
              </a:graphicData>
            </a:graphic>
          </wp:inline>
        </w:drawing>
      </w:r>
      <w:r>
        <w:rPr>
          <w:rFonts w:hint="eastAsia" w:ascii="仿宋_GB2312" w:hAnsi="仿宋_GB2312" w:eastAsia="仿宋_GB2312" w:cs="仿宋_GB2312"/>
          <w:color w:val="auto"/>
          <w:kern w:val="0"/>
          <w:sz w:val="32"/>
          <w:szCs w:val="32"/>
          <w:shd w:val="clear" w:color="auto" w:fill="FFFFFF"/>
          <w:lang w:val="en-US" w:eastAsia="zh-CN" w:bidi="ar-SA"/>
        </w:rPr>
        <w:t xml:space="preserve">   </w:t>
      </w:r>
    </w:p>
    <w:p w14:paraId="2FFD3DE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jc w:val="both"/>
        <w:textAlignment w:val="auto"/>
        <w:rPr>
          <w:rFonts w:hint="default" w:asciiTheme="majorEastAsia" w:hAnsiTheme="majorEastAsia" w:eastAsiaTheme="majorEastAsia" w:cstheme="majorEastAsia"/>
          <w:b/>
          <w:bCs/>
          <w:color w:val="auto"/>
          <w:kern w:val="2"/>
          <w:sz w:val="28"/>
          <w:szCs w:val="28"/>
          <w:lang w:val="en-US" w:eastAsia="zh-CN"/>
        </w:rPr>
      </w:pPr>
      <w:r>
        <w:rPr>
          <w:rFonts w:hint="eastAsia" w:asciiTheme="majorEastAsia" w:hAnsiTheme="majorEastAsia" w:eastAsiaTheme="majorEastAsia" w:cstheme="majorEastAsia"/>
          <w:b/>
          <w:bCs/>
          <w:color w:val="auto"/>
          <w:kern w:val="2"/>
          <w:sz w:val="28"/>
          <w:szCs w:val="28"/>
          <w:lang w:val="en-US" w:eastAsia="zh-CN"/>
        </w:rPr>
        <w:t>四、投标供应商资格审查</w:t>
      </w:r>
    </w:p>
    <w:p w14:paraId="32E5F265">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（一）</w:t>
      </w:r>
      <w:r>
        <w:rPr>
          <w:rFonts w:hint="eastAsia" w:asciiTheme="majorEastAsia" w:hAnsiTheme="majorEastAsia" w:eastAsiaTheme="majorEastAsia" w:cstheme="majorEastAsia"/>
          <w:color w:val="auto"/>
          <w:sz w:val="24"/>
          <w:szCs w:val="24"/>
        </w:rPr>
        <w:t>必须符合《中华人民共和国政府采购法》第二十二条规定的条件，提供以下材料：</w:t>
      </w:r>
    </w:p>
    <w:p w14:paraId="51950BF9">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1.</w:t>
      </w:r>
      <w:r>
        <w:rPr>
          <w:rFonts w:hint="eastAsia" w:asciiTheme="majorEastAsia" w:hAnsiTheme="majorEastAsia" w:eastAsiaTheme="majorEastAsia" w:cstheme="majorEastAsia"/>
          <w:color w:val="auto"/>
          <w:sz w:val="24"/>
          <w:szCs w:val="24"/>
        </w:rPr>
        <w:t>提供营业执照（或事业单位法人证书，或社会团体法人登记证书，或执业许可证）复印件；</w:t>
      </w:r>
    </w:p>
    <w:p w14:paraId="36D03842">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w:t>
      </w:r>
      <w:r>
        <w:rPr>
          <w:rFonts w:hint="eastAsia" w:asciiTheme="majorEastAsia" w:hAnsiTheme="majorEastAsia" w:eastAsiaTheme="majorEastAsia" w:cstheme="majorEastAsia"/>
          <w:color w:val="auto"/>
          <w:sz w:val="24"/>
          <w:szCs w:val="24"/>
        </w:rPr>
        <w:t>提供</w:t>
      </w:r>
      <w:r>
        <w:rPr>
          <w:rFonts w:hint="eastAsia" w:asciiTheme="majorEastAsia" w:hAnsiTheme="majorEastAsia" w:eastAsiaTheme="majorEastAsia" w:cstheme="majorEastAsia"/>
          <w:color w:val="auto"/>
          <w:sz w:val="24"/>
          <w:szCs w:val="24"/>
          <w:lang w:val="en-US" w:eastAsia="zh-CN"/>
        </w:rPr>
        <w:t>近半</w:t>
      </w:r>
      <w:r>
        <w:rPr>
          <w:rFonts w:hint="eastAsia" w:asciiTheme="majorEastAsia" w:hAnsiTheme="majorEastAsia" w:eastAsiaTheme="majorEastAsia" w:cstheme="majorEastAsia"/>
          <w:color w:val="auto"/>
          <w:sz w:val="24"/>
          <w:szCs w:val="24"/>
        </w:rPr>
        <w:t>年财务状况报告复印件或银行出具的资信证明材料复印件；</w:t>
      </w:r>
    </w:p>
    <w:p w14:paraId="33145FE2">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3.</w:t>
      </w:r>
      <w:r>
        <w:rPr>
          <w:rFonts w:hint="eastAsia" w:asciiTheme="majorEastAsia" w:hAnsiTheme="majorEastAsia" w:eastAsiaTheme="majorEastAsia" w:cstheme="majorEastAsia"/>
          <w:color w:val="auto"/>
          <w:sz w:val="24"/>
          <w:szCs w:val="24"/>
        </w:rPr>
        <w:t>提供近半年任意一个月的依法缴纳税收的证明（纳税凭证）复印件，如依法免税的，应提供相应文件证明其依法免税；</w:t>
      </w:r>
    </w:p>
    <w:p w14:paraId="57FE8ECD">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4.</w:t>
      </w:r>
      <w:r>
        <w:rPr>
          <w:rFonts w:hint="eastAsia" w:asciiTheme="majorEastAsia" w:hAnsiTheme="majorEastAsia" w:eastAsiaTheme="majorEastAsia" w:cstheme="majorEastAsia"/>
          <w:color w:val="auto"/>
          <w:sz w:val="24"/>
          <w:szCs w:val="24"/>
        </w:rPr>
        <w:t>提供近半年任意一个月的依法缴纳社会保险的证明（缴费凭证）复印件，如依法不需要缴纳社会保障资金的，应提供相应文件证明其依法不需要缴纳社会保障资金；</w:t>
      </w:r>
    </w:p>
    <w:p w14:paraId="508460AA">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5.</w:t>
      </w:r>
      <w:r>
        <w:rPr>
          <w:rFonts w:hint="eastAsia" w:asciiTheme="majorEastAsia" w:hAnsiTheme="majorEastAsia" w:eastAsiaTheme="majorEastAsia" w:cstheme="majorEastAsia"/>
          <w:color w:val="auto"/>
          <w:sz w:val="24"/>
          <w:szCs w:val="24"/>
        </w:rPr>
        <w:t>提供履行合同所必需的设备和专业技术能力的书面声明；</w:t>
      </w:r>
    </w:p>
    <w:p w14:paraId="5341E91E">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6.</w:t>
      </w:r>
      <w:r>
        <w:rPr>
          <w:rFonts w:hint="eastAsia" w:asciiTheme="majorEastAsia" w:hAnsiTheme="majorEastAsia" w:eastAsiaTheme="majorEastAsia" w:cstheme="majorEastAsia"/>
          <w:color w:val="auto"/>
          <w:sz w:val="24"/>
          <w:szCs w:val="24"/>
        </w:rPr>
        <w:t>提供参加政府采购活动前3年内在经营活动中没有重大违法记录的书面声明。</w:t>
      </w:r>
    </w:p>
    <w:p w14:paraId="74AE5B81">
      <w:pPr>
        <w:spacing w:line="560" w:lineRule="exact"/>
        <w:ind w:firstLine="482" w:firstLineChars="200"/>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b/>
          <w:bCs/>
          <w:color w:val="auto"/>
          <w:sz w:val="24"/>
          <w:szCs w:val="24"/>
        </w:rPr>
        <w:t>（二）</w:t>
      </w:r>
      <w:r>
        <w:rPr>
          <w:rFonts w:hint="eastAsia" w:asciiTheme="majorEastAsia" w:hAnsiTheme="majorEastAsia" w:eastAsiaTheme="majorEastAsia" w:cstheme="majorEastAsia"/>
          <w:color w:val="auto"/>
          <w:sz w:val="24"/>
          <w:szCs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D4655D3">
      <w:pPr>
        <w:spacing w:line="560" w:lineRule="exact"/>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三</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本项目不接受联合体报价。</w:t>
      </w:r>
    </w:p>
    <w:p w14:paraId="5865CAEE">
      <w:pPr>
        <w:spacing w:line="560" w:lineRule="exact"/>
        <w:ind w:firstLine="480" w:firstLineChars="200"/>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（四）投标人在中标后不得将标的进行分包、转包或转让。</w:t>
      </w:r>
    </w:p>
    <w:p w14:paraId="0CEE409F">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313" w:beforeLines="100" w:beforeAutospacing="0" w:after="157" w:afterLines="50" w:afterAutospacing="0" w:line="560" w:lineRule="exact"/>
        <w:jc w:val="both"/>
        <w:textAlignment w:val="auto"/>
        <w:rPr>
          <w:rFonts w:hint="eastAsia" w:asciiTheme="majorEastAsia" w:hAnsiTheme="majorEastAsia" w:eastAsiaTheme="majorEastAsia" w:cstheme="majorEastAsia"/>
          <w:b/>
          <w:bCs/>
          <w:color w:val="auto"/>
          <w:kern w:val="2"/>
          <w:sz w:val="28"/>
          <w:szCs w:val="28"/>
          <w:lang w:val="en-US" w:eastAsia="zh-CN"/>
        </w:rPr>
      </w:pPr>
      <w:r>
        <w:rPr>
          <w:rFonts w:hint="eastAsia" w:asciiTheme="majorEastAsia" w:hAnsiTheme="majorEastAsia" w:eastAsiaTheme="majorEastAsia" w:cstheme="majorEastAsia"/>
          <w:b/>
          <w:bCs/>
          <w:color w:val="auto"/>
          <w:kern w:val="2"/>
          <w:sz w:val="28"/>
          <w:szCs w:val="28"/>
          <w:lang w:val="en-US" w:eastAsia="zh-CN"/>
        </w:rPr>
        <w:t>五、商务要求</w:t>
      </w:r>
    </w:p>
    <w:p w14:paraId="7AA40B2E">
      <w:pPr>
        <w:pStyle w:val="7"/>
        <w:shd w:val="clear" w:color="auto" w:fill="FFFFFF"/>
        <w:spacing w:before="0" w:beforeAutospacing="0" w:after="0" w:afterAutospacing="0" w:line="560" w:lineRule="exact"/>
        <w:ind w:firstLine="480" w:firstLineChars="200"/>
        <w:jc w:val="both"/>
        <w:rPr>
          <w:rFonts w:hint="eastAsia" w:asciiTheme="majorEastAsia" w:hAnsiTheme="majorEastAsia" w:eastAsiaTheme="majorEastAsia" w:cstheme="majorEastAsia"/>
          <w:color w:val="auto"/>
          <w:kern w:val="2"/>
          <w:sz w:val="24"/>
          <w:szCs w:val="24"/>
          <w:lang w:eastAsia="zh-CN"/>
        </w:rPr>
      </w:pPr>
      <w:r>
        <w:rPr>
          <w:rFonts w:hint="eastAsia" w:asciiTheme="majorEastAsia" w:hAnsiTheme="majorEastAsia" w:eastAsiaTheme="majorEastAsia" w:cstheme="majorEastAsia"/>
          <w:color w:val="auto"/>
          <w:kern w:val="2"/>
          <w:sz w:val="24"/>
          <w:szCs w:val="24"/>
        </w:rPr>
        <w:t>付款条件和付款方式</w:t>
      </w:r>
      <w:r>
        <w:rPr>
          <w:rFonts w:hint="eastAsia" w:asciiTheme="majorEastAsia" w:hAnsiTheme="majorEastAsia" w:eastAsiaTheme="majorEastAsia" w:cstheme="majorEastAsia"/>
          <w:color w:val="auto"/>
          <w:kern w:val="2"/>
          <w:sz w:val="24"/>
          <w:szCs w:val="24"/>
          <w:lang w:eastAsia="zh-CN"/>
        </w:rPr>
        <w:t>：</w:t>
      </w:r>
    </w:p>
    <w:p w14:paraId="0D7515B9">
      <w:pPr>
        <w:pStyle w:val="7"/>
        <w:shd w:val="clear" w:color="auto" w:fill="FFFFFF"/>
        <w:spacing w:before="0" w:beforeAutospacing="0" w:after="0" w:afterAutospacing="0" w:line="560" w:lineRule="exact"/>
        <w:ind w:firstLine="480" w:firstLineChars="20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成交供应商在验收合格后30日内，经采购人确认无误后报账结算</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凭以下有效文件原件由采购人支付货款：1.合同；2.与服务相应金额的正式发票。</w:t>
      </w:r>
    </w:p>
    <w:p w14:paraId="0C962986">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313" w:beforeLines="100" w:beforeAutospacing="0" w:after="157" w:afterLines="50" w:afterAutospacing="0" w:line="560" w:lineRule="exact"/>
        <w:jc w:val="both"/>
        <w:textAlignment w:val="auto"/>
        <w:rPr>
          <w:rFonts w:hint="eastAsia" w:asciiTheme="majorEastAsia" w:hAnsiTheme="majorEastAsia" w:eastAsiaTheme="majorEastAsia" w:cstheme="majorEastAsia"/>
          <w:b/>
          <w:bCs/>
          <w:color w:val="auto"/>
          <w:kern w:val="2"/>
          <w:sz w:val="28"/>
          <w:szCs w:val="28"/>
          <w:lang w:val="en-US" w:eastAsia="zh-CN"/>
        </w:rPr>
      </w:pPr>
      <w:r>
        <w:rPr>
          <w:rFonts w:hint="eastAsia" w:asciiTheme="majorEastAsia" w:hAnsiTheme="majorEastAsia" w:eastAsiaTheme="majorEastAsia" w:cstheme="majorEastAsia"/>
          <w:b/>
          <w:bCs/>
          <w:color w:val="auto"/>
          <w:kern w:val="2"/>
          <w:sz w:val="28"/>
          <w:szCs w:val="28"/>
          <w:lang w:val="en-US" w:eastAsia="zh-CN"/>
        </w:rPr>
        <w:t>六、报价要求及方式</w:t>
      </w:r>
    </w:p>
    <w:p w14:paraId="3E7337C4">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（一）</w:t>
      </w:r>
      <w:r>
        <w:rPr>
          <w:rFonts w:hint="eastAsia" w:asciiTheme="majorEastAsia" w:hAnsiTheme="majorEastAsia" w:eastAsiaTheme="majorEastAsia" w:cstheme="majorEastAsia"/>
          <w:color w:val="auto"/>
          <w:sz w:val="24"/>
          <w:szCs w:val="24"/>
        </w:rPr>
        <w:t>有意参加本次比选的公司，请于</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eastAsia="zh-CN"/>
        </w:rPr>
        <w:t>20</w:t>
      </w:r>
      <w:r>
        <w:rPr>
          <w:rFonts w:hint="eastAsia" w:asciiTheme="majorEastAsia" w:hAnsiTheme="majorEastAsia" w:eastAsiaTheme="majorEastAsia" w:cstheme="majorEastAsia"/>
          <w:color w:val="auto"/>
          <w:sz w:val="24"/>
          <w:szCs w:val="24"/>
        </w:rPr>
        <w:t xml:space="preserve">日下午17:30前向我单位提交纸质比选响应文件 </w:t>
      </w:r>
      <w:r>
        <w:rPr>
          <w:rFonts w:hint="eastAsia" w:asciiTheme="majorEastAsia" w:hAnsiTheme="majorEastAsia" w:eastAsiaTheme="majorEastAsia" w:cstheme="majorEastAsia"/>
          <w:b w:val="0"/>
          <w:bCs w:val="0"/>
          <w:color w:val="auto"/>
          <w:sz w:val="24"/>
          <w:szCs w:val="24"/>
        </w:rPr>
        <w:t>(报价材料一式</w:t>
      </w:r>
      <w:r>
        <w:rPr>
          <w:rFonts w:hint="eastAsia" w:asciiTheme="majorEastAsia" w:hAnsiTheme="majorEastAsia" w:eastAsiaTheme="majorEastAsia" w:cstheme="majorEastAsia"/>
          <w:b w:val="0"/>
          <w:bCs w:val="0"/>
          <w:color w:val="auto"/>
          <w:sz w:val="24"/>
          <w:szCs w:val="24"/>
          <w:lang w:val="en-US" w:eastAsia="zh-CN"/>
        </w:rPr>
        <w:t>三</w:t>
      </w:r>
      <w:r>
        <w:rPr>
          <w:rFonts w:hint="eastAsia" w:asciiTheme="majorEastAsia" w:hAnsiTheme="majorEastAsia" w:eastAsiaTheme="majorEastAsia" w:cstheme="majorEastAsia"/>
          <w:b w:val="0"/>
          <w:bCs w:val="0"/>
          <w:color w:val="auto"/>
          <w:sz w:val="24"/>
          <w:szCs w:val="24"/>
        </w:rPr>
        <w:t>份，用文件袋封装，上下封口处加盖公司骑缝章)。地址：宁德市东侨经济技术开发区华庭路</w:t>
      </w:r>
      <w:r>
        <w:rPr>
          <w:rFonts w:hint="eastAsia" w:asciiTheme="majorEastAsia" w:hAnsiTheme="majorEastAsia" w:eastAsiaTheme="majorEastAsia" w:cstheme="majorEastAsia"/>
          <w:color w:val="auto"/>
          <w:sz w:val="24"/>
          <w:szCs w:val="24"/>
        </w:rPr>
        <w:t>1号宁德市图书馆</w:t>
      </w:r>
      <w:r>
        <w:rPr>
          <w:rFonts w:hint="eastAsia" w:asciiTheme="majorEastAsia" w:hAnsiTheme="majorEastAsia" w:eastAsiaTheme="majorEastAsia" w:cstheme="majorEastAsia"/>
          <w:color w:val="auto"/>
          <w:sz w:val="24"/>
          <w:szCs w:val="24"/>
          <w:lang w:val="en-US" w:eastAsia="zh-CN"/>
        </w:rPr>
        <w:t>一楼总服务台。</w:t>
      </w:r>
      <w:r>
        <w:rPr>
          <w:rFonts w:hint="eastAsia" w:asciiTheme="majorEastAsia" w:hAnsiTheme="majorEastAsia" w:eastAsiaTheme="majorEastAsia" w:cstheme="majorEastAsia"/>
          <w:color w:val="auto"/>
          <w:sz w:val="24"/>
          <w:szCs w:val="24"/>
        </w:rPr>
        <w:t>联系人：余老师，联系电话：0593-2716189。</w:t>
      </w:r>
    </w:p>
    <w:p w14:paraId="1AB52F1F">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（二）</w:t>
      </w:r>
      <w:r>
        <w:rPr>
          <w:rFonts w:hint="eastAsia" w:asciiTheme="majorEastAsia" w:hAnsiTheme="majorEastAsia" w:eastAsiaTheme="majorEastAsia" w:cstheme="majorEastAsia"/>
          <w:color w:val="auto"/>
          <w:sz w:val="24"/>
          <w:szCs w:val="24"/>
        </w:rPr>
        <w:t>响应文件应包含：</w:t>
      </w:r>
    </w:p>
    <w:p w14:paraId="19FAB379">
      <w:pPr>
        <w:spacing w:line="560" w:lineRule="exact"/>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本项目响应文件</w:t>
      </w:r>
      <w:r>
        <w:rPr>
          <w:rFonts w:hint="eastAsia" w:asciiTheme="majorEastAsia" w:hAnsiTheme="majorEastAsia" w:eastAsiaTheme="majorEastAsia" w:cstheme="majorEastAsia"/>
          <w:b w:val="0"/>
          <w:bCs w:val="0"/>
          <w:color w:val="auto"/>
          <w:sz w:val="24"/>
          <w:szCs w:val="24"/>
        </w:rPr>
        <w:t>正本一份、副本两份</w:t>
      </w:r>
      <w:r>
        <w:rPr>
          <w:rFonts w:hint="eastAsia" w:asciiTheme="majorEastAsia" w:hAnsiTheme="majorEastAsia" w:eastAsiaTheme="majorEastAsia" w:cstheme="majorEastAsia"/>
          <w:color w:val="auto"/>
          <w:sz w:val="24"/>
          <w:szCs w:val="24"/>
        </w:rPr>
        <w:t>，须加盖单位公章，副本可采用正本的复印件。</w:t>
      </w:r>
    </w:p>
    <w:p w14:paraId="19C99351">
      <w:pPr>
        <w:spacing w:line="560" w:lineRule="exact"/>
        <w:ind w:firstLine="480" w:firstLineChars="20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1.资格审查文件（供应商符合“四、投标供应商资格审查”的证明材料</w:t>
      </w:r>
      <w:r>
        <w:rPr>
          <w:rFonts w:hint="eastAsia" w:asciiTheme="majorEastAsia" w:hAnsiTheme="majorEastAsia" w:eastAsiaTheme="majorEastAsia" w:cstheme="majorEastAsia"/>
          <w:b w:val="0"/>
          <w:bCs w:val="0"/>
          <w:color w:val="auto"/>
          <w:sz w:val="24"/>
          <w:szCs w:val="24"/>
          <w:lang w:eastAsia="zh-CN"/>
        </w:rPr>
        <w:t>，</w:t>
      </w:r>
      <w:r>
        <w:rPr>
          <w:rFonts w:hint="eastAsia" w:asciiTheme="majorEastAsia" w:hAnsiTheme="majorEastAsia" w:eastAsiaTheme="majorEastAsia" w:cstheme="majorEastAsia"/>
          <w:b w:val="0"/>
          <w:bCs w:val="0"/>
          <w:color w:val="auto"/>
          <w:sz w:val="24"/>
          <w:szCs w:val="24"/>
          <w:lang w:val="en-US" w:eastAsia="zh-CN"/>
        </w:rPr>
        <w:t>提供复印件加盖公章</w:t>
      </w:r>
      <w:r>
        <w:rPr>
          <w:rFonts w:hint="eastAsia" w:asciiTheme="majorEastAsia" w:hAnsiTheme="majorEastAsia" w:eastAsiaTheme="majorEastAsia" w:cstheme="majorEastAsia"/>
          <w:b w:val="0"/>
          <w:bCs w:val="0"/>
          <w:color w:val="auto"/>
          <w:sz w:val="24"/>
          <w:szCs w:val="24"/>
        </w:rPr>
        <w:t>）；</w:t>
      </w:r>
    </w:p>
    <w:p w14:paraId="18B78938">
      <w:pPr>
        <w:spacing w:line="560" w:lineRule="exact"/>
        <w:ind w:firstLine="480" w:firstLineChars="200"/>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2.投标单位需具备不少于2名具有编目数据资格证书的专业编目人员，需提供对应人员的CALIS联合目录中文三级编目员证书或国图CNMARC编目员上岗证书的扫描件加盖公章，原件备查。</w:t>
      </w:r>
    </w:p>
    <w:p w14:paraId="726F8DDA">
      <w:pPr>
        <w:spacing w:line="560" w:lineRule="exact"/>
        <w:ind w:firstLine="480" w:firstLineChars="200"/>
        <w:rPr>
          <w:rFonts w:hint="default"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投标单位需提供自2023年1月1日至响应文件递交截止日期（日期以合同签订时间为准）由投标单位所完成的期刊装订、期刊合订本数据编目加工业绩，即需提供对应业绩合同复印件加盖公章（原件备查），同类业绩含期刊装订、期刊合订本数据编目加工两方面，若只含一方面业绩则为无效投标。</w:t>
      </w:r>
    </w:p>
    <w:p w14:paraId="52C33F7D">
      <w:pPr>
        <w:spacing w:line="560" w:lineRule="exact"/>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val="0"/>
          <w:bCs w:val="0"/>
          <w:color w:val="auto"/>
          <w:sz w:val="24"/>
          <w:szCs w:val="24"/>
          <w:lang w:val="en-US" w:eastAsia="zh-CN"/>
        </w:rPr>
        <w:t>4</w:t>
      </w:r>
      <w:r>
        <w:rPr>
          <w:rFonts w:hint="eastAsia" w:asciiTheme="majorEastAsia" w:hAnsiTheme="majorEastAsia" w:eastAsiaTheme="majorEastAsia" w:cstheme="majorEastAsia"/>
          <w:b w:val="0"/>
          <w:bCs w:val="0"/>
          <w:color w:val="auto"/>
          <w:sz w:val="24"/>
          <w:szCs w:val="24"/>
        </w:rPr>
        <w:t>.</w:t>
      </w:r>
      <w:r>
        <w:rPr>
          <w:rFonts w:hint="eastAsia" w:asciiTheme="majorEastAsia" w:hAnsiTheme="majorEastAsia" w:eastAsiaTheme="majorEastAsia" w:cstheme="majorEastAsia"/>
          <w:color w:val="auto"/>
          <w:sz w:val="24"/>
          <w:szCs w:val="24"/>
        </w:rPr>
        <w:t>报价（含税费和</w:t>
      </w:r>
      <w:r>
        <w:rPr>
          <w:rFonts w:hint="eastAsia" w:asciiTheme="majorEastAsia" w:hAnsiTheme="majorEastAsia" w:eastAsiaTheme="majorEastAsia" w:cstheme="majorEastAsia"/>
          <w:color w:val="auto"/>
          <w:sz w:val="24"/>
          <w:szCs w:val="24"/>
          <w:lang w:val="en-US" w:eastAsia="zh-CN"/>
        </w:rPr>
        <w:t>其它</w:t>
      </w:r>
      <w:r>
        <w:rPr>
          <w:rFonts w:hint="eastAsia" w:asciiTheme="majorEastAsia" w:hAnsiTheme="majorEastAsia" w:eastAsiaTheme="majorEastAsia" w:cstheme="majorEastAsia"/>
          <w:color w:val="auto"/>
          <w:sz w:val="24"/>
          <w:szCs w:val="24"/>
        </w:rPr>
        <w:t>各项费用）。</w:t>
      </w:r>
    </w:p>
    <w:p w14:paraId="54990DC2">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313" w:beforeLines="100" w:beforeAutospacing="0" w:after="157" w:afterLines="50" w:afterAutospacing="0" w:line="560" w:lineRule="exact"/>
        <w:jc w:val="both"/>
        <w:textAlignment w:val="auto"/>
        <w:rPr>
          <w:rFonts w:hint="eastAsia" w:asciiTheme="majorEastAsia" w:hAnsiTheme="majorEastAsia" w:eastAsiaTheme="majorEastAsia" w:cstheme="majorEastAsia"/>
          <w:b/>
          <w:bCs/>
          <w:color w:val="auto"/>
          <w:kern w:val="2"/>
          <w:sz w:val="28"/>
          <w:szCs w:val="28"/>
          <w:lang w:val="en-US" w:eastAsia="zh-CN"/>
        </w:rPr>
      </w:pPr>
      <w:r>
        <w:rPr>
          <w:rFonts w:hint="eastAsia" w:asciiTheme="majorEastAsia" w:hAnsiTheme="majorEastAsia" w:eastAsiaTheme="majorEastAsia" w:cstheme="majorEastAsia"/>
          <w:b/>
          <w:bCs/>
          <w:color w:val="auto"/>
          <w:kern w:val="2"/>
          <w:sz w:val="28"/>
          <w:szCs w:val="28"/>
          <w:lang w:val="en-US" w:eastAsia="zh-CN"/>
        </w:rPr>
        <w:t xml:space="preserve"> 七、评审办法</w:t>
      </w:r>
    </w:p>
    <w:p w14:paraId="155B5182">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（一）</w:t>
      </w:r>
      <w:r>
        <w:rPr>
          <w:rFonts w:hint="eastAsia" w:asciiTheme="majorEastAsia" w:hAnsiTheme="majorEastAsia" w:eastAsiaTheme="majorEastAsia" w:cstheme="majorEastAsia"/>
          <w:color w:val="auto"/>
          <w:sz w:val="24"/>
          <w:szCs w:val="24"/>
        </w:rPr>
        <w:t>资格预审。我单位组成比选小组，按要求对参与报价的供应商进行资格预审。主要对其提交的有关资格证明文件，包括基本资格审查和专业资格审查等进行审查。</w:t>
      </w:r>
    </w:p>
    <w:p w14:paraId="310B4012">
      <w:pPr>
        <w:spacing w:line="56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（二）</w:t>
      </w:r>
      <w:r>
        <w:rPr>
          <w:rFonts w:hint="eastAsia" w:asciiTheme="majorEastAsia" w:hAnsiTheme="majorEastAsia" w:eastAsiaTheme="majorEastAsia" w:cstheme="majorEastAsia"/>
          <w:color w:val="auto"/>
          <w:sz w:val="24"/>
          <w:szCs w:val="24"/>
        </w:rPr>
        <w:t>在符合采购需求、质量和服务相等的前提下，我单位组织的比选小组将以最低价报价的供应商作为成交供应商。</w:t>
      </w:r>
    </w:p>
    <w:p w14:paraId="373BAE07">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313" w:beforeLines="100" w:beforeAutospacing="0" w:after="157" w:afterLines="50" w:afterAutospacing="0" w:line="560" w:lineRule="exact"/>
        <w:jc w:val="both"/>
        <w:textAlignment w:val="auto"/>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b/>
          <w:bCs/>
          <w:color w:val="auto"/>
          <w:kern w:val="2"/>
          <w:sz w:val="28"/>
          <w:szCs w:val="28"/>
          <w:lang w:val="en-US" w:eastAsia="zh-CN"/>
        </w:rPr>
        <w:t>八、报价文件格式（见附件）</w:t>
      </w:r>
    </w:p>
    <w:p w14:paraId="0A4003C5">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6F2CC89D">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5ADBA21B">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386A4D56">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797C63EF">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50596C5F">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60605E94">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6C132F98">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7C7C4EFC">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78FDF77D">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32BA37F8">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11790611">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530D1964">
      <w:pPr>
        <w:autoSpaceDE w:val="0"/>
        <w:autoSpaceDN w:val="0"/>
        <w:spacing w:line="640" w:lineRule="exact"/>
        <w:rPr>
          <w:rFonts w:hint="eastAsia" w:asciiTheme="majorEastAsia" w:hAnsiTheme="majorEastAsia" w:eastAsiaTheme="majorEastAsia" w:cstheme="majorEastAsia"/>
          <w:b/>
          <w:bCs/>
          <w:color w:val="auto"/>
          <w:sz w:val="24"/>
          <w:szCs w:val="24"/>
          <w:lang w:val="zh-CN"/>
        </w:rPr>
      </w:pPr>
      <w:r>
        <w:rPr>
          <w:rFonts w:hint="eastAsia" w:asciiTheme="majorEastAsia" w:hAnsiTheme="majorEastAsia" w:eastAsiaTheme="majorEastAsia" w:cstheme="majorEastAsia"/>
          <w:b/>
          <w:bCs/>
          <w:color w:val="auto"/>
          <w:sz w:val="24"/>
          <w:szCs w:val="24"/>
          <w:lang w:val="zh-CN"/>
        </w:rPr>
        <w:t>附件1</w:t>
      </w:r>
    </w:p>
    <w:p w14:paraId="41C3FB46">
      <w:pPr>
        <w:autoSpaceDE w:val="0"/>
        <w:autoSpaceDN w:val="0"/>
        <w:spacing w:line="640" w:lineRule="exact"/>
        <w:jc w:val="center"/>
        <w:rPr>
          <w:rFonts w:hint="eastAsia" w:asciiTheme="majorEastAsia" w:hAnsiTheme="majorEastAsia" w:eastAsiaTheme="majorEastAsia" w:cstheme="majorEastAsia"/>
          <w:b/>
          <w:bCs/>
          <w:color w:val="auto"/>
          <w:sz w:val="28"/>
          <w:szCs w:val="28"/>
          <w:lang w:val="zh-CN"/>
        </w:rPr>
      </w:pPr>
      <w:r>
        <w:rPr>
          <w:rFonts w:hint="eastAsia" w:asciiTheme="majorEastAsia" w:hAnsiTheme="majorEastAsia" w:eastAsiaTheme="majorEastAsia" w:cstheme="majorEastAsia"/>
          <w:b/>
          <w:bCs/>
          <w:color w:val="auto"/>
          <w:sz w:val="28"/>
          <w:szCs w:val="28"/>
          <w:lang w:val="zh-CN"/>
        </w:rPr>
        <w:t>报价一览表</w:t>
      </w:r>
    </w:p>
    <w:p w14:paraId="3656B186">
      <w:pPr>
        <w:autoSpaceDE w:val="0"/>
        <w:autoSpaceDN w:val="0"/>
        <w:rPr>
          <w:rFonts w:hint="eastAsia" w:asciiTheme="majorEastAsia" w:hAnsiTheme="majorEastAsia" w:eastAsiaTheme="majorEastAsia" w:cstheme="majorEastAsia"/>
          <w:color w:val="auto"/>
          <w:sz w:val="24"/>
          <w:szCs w:val="24"/>
          <w:lang w:val="zh-CN"/>
        </w:rPr>
      </w:pPr>
    </w:p>
    <w:tbl>
      <w:tblPr>
        <w:tblStyle w:val="9"/>
        <w:tblW w:w="9180" w:type="dxa"/>
        <w:jc w:val="center"/>
        <w:tblLayout w:type="fixed"/>
        <w:tblCellMar>
          <w:top w:w="0" w:type="dxa"/>
          <w:left w:w="108" w:type="dxa"/>
          <w:bottom w:w="0" w:type="dxa"/>
          <w:right w:w="108" w:type="dxa"/>
        </w:tblCellMar>
      </w:tblPr>
      <w:tblGrid>
        <w:gridCol w:w="2068"/>
        <w:gridCol w:w="7112"/>
      </w:tblGrid>
      <w:tr w14:paraId="33714DA0">
        <w:tblPrEx>
          <w:tblCellMar>
            <w:top w:w="0" w:type="dxa"/>
            <w:left w:w="108" w:type="dxa"/>
            <w:bottom w:w="0" w:type="dxa"/>
            <w:right w:w="108" w:type="dxa"/>
          </w:tblCellMar>
        </w:tblPrEx>
        <w:trPr>
          <w:trHeight w:val="858" w:hRule="atLeast"/>
          <w:jc w:val="center"/>
        </w:trPr>
        <w:tc>
          <w:tcPr>
            <w:tcW w:w="2068" w:type="dxa"/>
            <w:tcBorders>
              <w:top w:val="single" w:color="auto" w:sz="8" w:space="0"/>
              <w:left w:val="single" w:color="auto" w:sz="4" w:space="0"/>
              <w:bottom w:val="single" w:color="auto" w:sz="8" w:space="0"/>
              <w:right w:val="single" w:color="auto" w:sz="4" w:space="0"/>
            </w:tcBorders>
            <w:vAlign w:val="center"/>
          </w:tcPr>
          <w:p w14:paraId="202902AF">
            <w:pPr>
              <w:autoSpaceDE w:val="0"/>
              <w:autoSpaceDN w:val="0"/>
              <w:jc w:val="center"/>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zh-CN"/>
              </w:rPr>
              <w:t>项目名称</w:t>
            </w:r>
          </w:p>
        </w:tc>
        <w:tc>
          <w:tcPr>
            <w:tcW w:w="7112" w:type="dxa"/>
            <w:tcBorders>
              <w:top w:val="single" w:color="auto" w:sz="8" w:space="0"/>
              <w:left w:val="single" w:color="auto" w:sz="4" w:space="0"/>
              <w:bottom w:val="single" w:color="auto" w:sz="8" w:space="0"/>
              <w:right w:val="single" w:color="auto" w:sz="8" w:space="0"/>
            </w:tcBorders>
            <w:vAlign w:val="center"/>
          </w:tcPr>
          <w:p w14:paraId="1BE13F3E">
            <w:pPr>
              <w:autoSpaceDE w:val="0"/>
              <w:autoSpaceDN w:val="0"/>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rPr>
              <w:t>宁德市图书馆过报过刊装订和数据加工服务采购项目</w:t>
            </w:r>
          </w:p>
        </w:tc>
      </w:tr>
      <w:tr w14:paraId="4A40E881">
        <w:tblPrEx>
          <w:tblCellMar>
            <w:top w:w="0" w:type="dxa"/>
            <w:left w:w="108" w:type="dxa"/>
            <w:bottom w:w="0" w:type="dxa"/>
            <w:right w:w="108" w:type="dxa"/>
          </w:tblCellMar>
        </w:tblPrEx>
        <w:trPr>
          <w:trHeight w:val="1101" w:hRule="atLeast"/>
          <w:jc w:val="center"/>
        </w:trPr>
        <w:tc>
          <w:tcPr>
            <w:tcW w:w="2068" w:type="dxa"/>
            <w:tcBorders>
              <w:top w:val="single" w:color="auto" w:sz="8" w:space="0"/>
              <w:left w:val="single" w:color="auto" w:sz="4" w:space="0"/>
              <w:bottom w:val="single" w:color="auto" w:sz="8" w:space="0"/>
              <w:right w:val="single" w:color="auto" w:sz="4" w:space="0"/>
            </w:tcBorders>
            <w:vAlign w:val="center"/>
          </w:tcPr>
          <w:p w14:paraId="052551E6">
            <w:pPr>
              <w:autoSpaceDE w:val="0"/>
              <w:autoSpaceDN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zh-CN"/>
              </w:rPr>
              <w:t>投标总报价</w:t>
            </w:r>
          </w:p>
        </w:tc>
        <w:tc>
          <w:tcPr>
            <w:tcW w:w="7112" w:type="dxa"/>
            <w:tcBorders>
              <w:top w:val="single" w:color="auto" w:sz="8" w:space="0"/>
              <w:left w:val="single" w:color="auto" w:sz="4" w:space="0"/>
              <w:bottom w:val="single" w:color="auto" w:sz="8" w:space="0"/>
              <w:right w:val="single" w:color="auto" w:sz="8" w:space="0"/>
            </w:tcBorders>
            <w:vAlign w:val="center"/>
          </w:tcPr>
          <w:p w14:paraId="40242712">
            <w:pPr>
              <w:autoSpaceDE w:val="0"/>
              <w:autoSpaceDN w:val="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小写：</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（元），大写：</w:t>
            </w:r>
            <w:r>
              <w:rPr>
                <w:rFonts w:hint="eastAsia" w:asciiTheme="majorEastAsia" w:hAnsiTheme="majorEastAsia" w:eastAsiaTheme="majorEastAsia" w:cstheme="majorEastAsia"/>
                <w:color w:val="auto"/>
                <w:sz w:val="24"/>
                <w:szCs w:val="24"/>
                <w:u w:val="single"/>
              </w:rPr>
              <w:t xml:space="preserve">                </w:t>
            </w:r>
          </w:p>
        </w:tc>
      </w:tr>
    </w:tbl>
    <w:p w14:paraId="73A90E78">
      <w:pPr>
        <w:autoSpaceDE w:val="0"/>
        <w:autoSpaceDN w:val="0"/>
        <w:jc w:val="center"/>
        <w:rPr>
          <w:rFonts w:hint="eastAsia" w:asciiTheme="majorEastAsia" w:hAnsiTheme="majorEastAsia" w:eastAsiaTheme="majorEastAsia" w:cstheme="majorEastAsia"/>
          <w:color w:val="auto"/>
          <w:sz w:val="24"/>
          <w:szCs w:val="24"/>
        </w:rPr>
      </w:pPr>
    </w:p>
    <w:p w14:paraId="738423CC">
      <w:pPr>
        <w:autoSpaceDE w:val="0"/>
        <w:autoSpaceDN w:val="0"/>
        <w:jc w:val="center"/>
        <w:rPr>
          <w:rFonts w:hint="eastAsia" w:asciiTheme="majorEastAsia" w:hAnsiTheme="majorEastAsia" w:eastAsiaTheme="majorEastAsia" w:cstheme="majorEastAsia"/>
          <w:color w:val="auto"/>
          <w:sz w:val="24"/>
          <w:szCs w:val="24"/>
        </w:rPr>
      </w:pPr>
    </w:p>
    <w:p w14:paraId="22F1C607">
      <w:pPr>
        <w:autoSpaceDE w:val="0"/>
        <w:autoSpaceDN w:val="0"/>
        <w:jc w:val="center"/>
        <w:rPr>
          <w:rFonts w:hint="eastAsia" w:asciiTheme="majorEastAsia" w:hAnsiTheme="majorEastAsia" w:eastAsiaTheme="majorEastAsia" w:cstheme="majorEastAsia"/>
          <w:color w:val="auto"/>
          <w:sz w:val="24"/>
          <w:szCs w:val="24"/>
        </w:rPr>
      </w:pPr>
    </w:p>
    <w:p w14:paraId="4FA384CA">
      <w:pPr>
        <w:autoSpaceDE w:val="0"/>
        <w:autoSpaceDN w:val="0"/>
        <w:ind w:firstLine="120" w:firstLineChars="50"/>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zh-CN"/>
        </w:rPr>
        <w:t>投标人名称（公章）：</w:t>
      </w:r>
    </w:p>
    <w:p w14:paraId="31FEC4B9">
      <w:pPr>
        <w:autoSpaceDE w:val="0"/>
        <w:autoSpaceDN w:val="0"/>
        <w:ind w:firstLine="120" w:firstLineChars="50"/>
        <w:rPr>
          <w:rFonts w:hint="eastAsia" w:asciiTheme="majorEastAsia" w:hAnsiTheme="majorEastAsia" w:eastAsiaTheme="majorEastAsia" w:cstheme="majorEastAsia"/>
          <w:color w:val="auto"/>
          <w:sz w:val="24"/>
          <w:szCs w:val="24"/>
          <w:lang w:val="zh-CN"/>
        </w:rPr>
      </w:pPr>
    </w:p>
    <w:p w14:paraId="220ED8B9">
      <w:pPr>
        <w:autoSpaceDE w:val="0"/>
        <w:autoSpaceDN w:val="0"/>
        <w:ind w:firstLine="120" w:firstLineChars="50"/>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zh-CN"/>
        </w:rPr>
        <w:t xml:space="preserve">法定代表人或其授权代表（签字或盖章）：   </w:t>
      </w:r>
    </w:p>
    <w:p w14:paraId="6DFA1137">
      <w:pPr>
        <w:autoSpaceDE w:val="0"/>
        <w:autoSpaceDN w:val="0"/>
        <w:ind w:firstLine="120" w:firstLineChars="50"/>
        <w:rPr>
          <w:rFonts w:hint="eastAsia" w:asciiTheme="majorEastAsia" w:hAnsiTheme="majorEastAsia" w:eastAsiaTheme="majorEastAsia" w:cstheme="majorEastAsia"/>
          <w:color w:val="auto"/>
          <w:sz w:val="24"/>
          <w:szCs w:val="24"/>
          <w:lang w:val="zh-CN"/>
        </w:rPr>
      </w:pPr>
    </w:p>
    <w:p w14:paraId="38E15798">
      <w:pPr>
        <w:autoSpaceDE w:val="0"/>
        <w:autoSpaceDN w:val="0"/>
        <w:ind w:firstLine="120" w:firstLineChars="50"/>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zh-CN"/>
        </w:rPr>
        <w:t>日期：</w:t>
      </w:r>
      <w:r>
        <w:rPr>
          <w:rFonts w:hint="eastAsia" w:asciiTheme="majorEastAsia" w:hAnsiTheme="majorEastAsia" w:eastAsiaTheme="majorEastAsia" w:cstheme="majorEastAsia"/>
          <w:color w:val="auto"/>
          <w:sz w:val="24"/>
          <w:szCs w:val="24"/>
          <w:u w:val="single"/>
          <w:lang w:val="zh-CN"/>
        </w:rPr>
        <w:t xml:space="preserve">      </w:t>
      </w:r>
      <w:r>
        <w:rPr>
          <w:rFonts w:hint="eastAsia" w:asciiTheme="majorEastAsia" w:hAnsiTheme="majorEastAsia" w:eastAsiaTheme="majorEastAsia" w:cstheme="majorEastAsia"/>
          <w:color w:val="auto"/>
          <w:sz w:val="24"/>
          <w:szCs w:val="24"/>
          <w:lang w:val="zh-CN"/>
        </w:rPr>
        <w:t>年</w:t>
      </w:r>
      <w:r>
        <w:rPr>
          <w:rFonts w:hint="eastAsia" w:asciiTheme="majorEastAsia" w:hAnsiTheme="majorEastAsia" w:eastAsiaTheme="majorEastAsia" w:cstheme="majorEastAsia"/>
          <w:color w:val="auto"/>
          <w:sz w:val="24"/>
          <w:szCs w:val="24"/>
          <w:u w:val="single"/>
          <w:lang w:val="zh-CN"/>
        </w:rPr>
        <w:t xml:space="preserve">     </w:t>
      </w:r>
      <w:r>
        <w:rPr>
          <w:rFonts w:hint="eastAsia" w:asciiTheme="majorEastAsia" w:hAnsiTheme="majorEastAsia" w:eastAsiaTheme="majorEastAsia" w:cstheme="majorEastAsia"/>
          <w:color w:val="auto"/>
          <w:sz w:val="24"/>
          <w:szCs w:val="24"/>
          <w:lang w:val="zh-CN"/>
        </w:rPr>
        <w:t xml:space="preserve"> 月</w:t>
      </w:r>
      <w:r>
        <w:rPr>
          <w:rFonts w:hint="eastAsia" w:asciiTheme="majorEastAsia" w:hAnsiTheme="majorEastAsia" w:eastAsiaTheme="majorEastAsia" w:cstheme="majorEastAsia"/>
          <w:color w:val="auto"/>
          <w:sz w:val="24"/>
          <w:szCs w:val="24"/>
          <w:u w:val="single"/>
          <w:lang w:val="zh-CN"/>
        </w:rPr>
        <w:t xml:space="preserve">  </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zh-CN"/>
        </w:rPr>
        <w:t xml:space="preserve"> </w:t>
      </w:r>
      <w:r>
        <w:rPr>
          <w:rFonts w:hint="eastAsia" w:asciiTheme="majorEastAsia" w:hAnsiTheme="majorEastAsia" w:eastAsiaTheme="majorEastAsia" w:cstheme="majorEastAsia"/>
          <w:color w:val="auto"/>
          <w:sz w:val="24"/>
          <w:szCs w:val="24"/>
          <w:lang w:val="zh-CN"/>
        </w:rPr>
        <w:t>日</w:t>
      </w:r>
    </w:p>
    <w:p w14:paraId="041EC521">
      <w:pPr>
        <w:jc w:val="center"/>
        <w:rPr>
          <w:rFonts w:hint="eastAsia" w:asciiTheme="majorEastAsia" w:hAnsiTheme="majorEastAsia" w:eastAsiaTheme="majorEastAsia" w:cstheme="majorEastAsia"/>
          <w:color w:val="auto"/>
          <w:sz w:val="24"/>
          <w:szCs w:val="24"/>
          <w:shd w:val="clear" w:color="auto" w:fill="FFFFFF"/>
        </w:rPr>
      </w:pPr>
    </w:p>
    <w:p w14:paraId="7B7EA9B4">
      <w:pPr>
        <w:jc w:val="center"/>
        <w:rPr>
          <w:rFonts w:hint="eastAsia" w:asciiTheme="majorEastAsia" w:hAnsiTheme="majorEastAsia" w:eastAsiaTheme="majorEastAsia" w:cstheme="majorEastAsia"/>
          <w:color w:val="auto"/>
          <w:sz w:val="24"/>
          <w:szCs w:val="24"/>
          <w:shd w:val="clear" w:color="auto" w:fill="FFFFFF"/>
        </w:rPr>
      </w:pPr>
    </w:p>
    <w:p w14:paraId="157A375E">
      <w:pPr>
        <w:autoSpaceDE w:val="0"/>
        <w:autoSpaceDN w:val="0"/>
        <w:spacing w:line="640" w:lineRule="exact"/>
        <w:rPr>
          <w:rFonts w:hint="default"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shd w:val="clear" w:color="auto" w:fill="FFFFFF"/>
          <w:lang w:val="en-US" w:eastAsia="zh-CN"/>
        </w:rPr>
        <w:t>（投标单位联系人姓名：</w:t>
      </w:r>
      <w:r>
        <w:rPr>
          <w:rFonts w:hint="eastAsia" w:asciiTheme="majorEastAsia" w:hAnsiTheme="majorEastAsia" w:eastAsiaTheme="majorEastAsia" w:cstheme="majorEastAsia"/>
          <w:color w:val="auto"/>
          <w:sz w:val="24"/>
          <w:szCs w:val="24"/>
          <w:u w:val="single"/>
          <w:shd w:val="clear" w:color="auto" w:fill="FFFFFF"/>
          <w:lang w:val="en-US" w:eastAsia="zh-CN"/>
        </w:rPr>
        <w:t xml:space="preserve">              </w:t>
      </w:r>
      <w:r>
        <w:rPr>
          <w:rFonts w:hint="eastAsia" w:asciiTheme="majorEastAsia" w:hAnsiTheme="majorEastAsia" w:eastAsiaTheme="majorEastAsia" w:cstheme="majorEastAsia"/>
          <w:color w:val="auto"/>
          <w:sz w:val="24"/>
          <w:szCs w:val="24"/>
          <w:shd w:val="clear" w:color="auto" w:fill="FFFFFF"/>
          <w:lang w:val="en-US" w:eastAsia="zh-CN"/>
        </w:rPr>
        <w:t xml:space="preserve"> ，联系电话：</w:t>
      </w:r>
      <w:r>
        <w:rPr>
          <w:rFonts w:hint="eastAsia" w:asciiTheme="majorEastAsia" w:hAnsiTheme="majorEastAsia" w:eastAsiaTheme="majorEastAsia" w:cstheme="majorEastAsia"/>
          <w:color w:val="auto"/>
          <w:sz w:val="24"/>
          <w:szCs w:val="24"/>
          <w:u w:val="single"/>
          <w:shd w:val="clear" w:color="auto" w:fill="FFFFFF"/>
          <w:lang w:val="en-US" w:eastAsia="zh-CN"/>
        </w:rPr>
        <w:t xml:space="preserve">                </w:t>
      </w:r>
      <w:r>
        <w:rPr>
          <w:rFonts w:hint="eastAsia" w:asciiTheme="majorEastAsia" w:hAnsiTheme="majorEastAsia" w:eastAsiaTheme="majorEastAsia" w:cstheme="majorEastAsia"/>
          <w:color w:val="auto"/>
          <w:sz w:val="24"/>
          <w:szCs w:val="24"/>
          <w:u w:val="none"/>
          <w:shd w:val="clear" w:color="auto" w:fill="FFFFFF"/>
          <w:lang w:val="en-US" w:eastAsia="zh-CN"/>
        </w:rPr>
        <w:t xml:space="preserve"> ）</w:t>
      </w:r>
    </w:p>
    <w:p w14:paraId="50F7BAF3">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3826E516">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103502A1">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00D55AD4">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154A6630">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7684671D">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48F197DE">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06E7489A">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44812FF3">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4D82D6D5">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180F80AB">
      <w:pPr>
        <w:autoSpaceDE w:val="0"/>
        <w:autoSpaceDN w:val="0"/>
        <w:spacing w:line="640" w:lineRule="exact"/>
        <w:rPr>
          <w:rFonts w:hint="eastAsia" w:asciiTheme="majorEastAsia" w:hAnsiTheme="majorEastAsia" w:eastAsiaTheme="majorEastAsia" w:cstheme="majorEastAsia"/>
          <w:b/>
          <w:bCs/>
          <w:color w:val="auto"/>
          <w:sz w:val="24"/>
          <w:szCs w:val="24"/>
          <w:lang w:val="zh-CN"/>
        </w:rPr>
      </w:pPr>
      <w:r>
        <w:rPr>
          <w:rFonts w:hint="eastAsia" w:asciiTheme="majorEastAsia" w:hAnsiTheme="majorEastAsia" w:eastAsiaTheme="majorEastAsia" w:cstheme="majorEastAsia"/>
          <w:b/>
          <w:bCs/>
          <w:color w:val="auto"/>
          <w:sz w:val="24"/>
          <w:szCs w:val="24"/>
          <w:lang w:val="zh-CN"/>
        </w:rPr>
        <w:t>附件2</w:t>
      </w:r>
    </w:p>
    <w:p w14:paraId="6884CC4A">
      <w:pPr>
        <w:keepNext w:val="0"/>
        <w:keepLines w:val="0"/>
        <w:pageBreakBefore w:val="0"/>
        <w:widowControl w:val="0"/>
        <w:kinsoku/>
        <w:wordWrap/>
        <w:overflowPunct/>
        <w:topLinePunct w:val="0"/>
        <w:autoSpaceDE w:val="0"/>
        <w:autoSpaceDN w:val="0"/>
        <w:bidi w:val="0"/>
        <w:adjustRightInd/>
        <w:snapToGrid/>
        <w:spacing w:before="157" w:beforeLines="50" w:after="157" w:afterLines="50" w:line="640" w:lineRule="exact"/>
        <w:jc w:val="center"/>
        <w:textAlignment w:val="auto"/>
        <w:rPr>
          <w:rFonts w:hint="default"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zh-CN"/>
        </w:rPr>
        <w:t>宁德市图书馆过报过刊装订和数据加工服务采购项目报价</w:t>
      </w:r>
      <w:r>
        <w:rPr>
          <w:rFonts w:hint="eastAsia" w:asciiTheme="majorEastAsia" w:hAnsiTheme="majorEastAsia" w:eastAsiaTheme="majorEastAsia" w:cstheme="majorEastAsia"/>
          <w:b/>
          <w:bCs/>
          <w:color w:val="auto"/>
          <w:sz w:val="28"/>
          <w:szCs w:val="28"/>
          <w:lang w:val="en-US" w:eastAsia="zh-CN"/>
        </w:rPr>
        <w:t>明细表</w:t>
      </w:r>
    </w:p>
    <w:tbl>
      <w:tblPr>
        <w:tblStyle w:val="10"/>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022"/>
        <w:gridCol w:w="1939"/>
        <w:gridCol w:w="1603"/>
        <w:gridCol w:w="1899"/>
      </w:tblGrid>
      <w:tr w14:paraId="5059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041" w:type="dxa"/>
            <w:vAlign w:val="center"/>
          </w:tcPr>
          <w:p w14:paraId="76D0B1D7">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991" w:type="dxa"/>
            <w:vAlign w:val="center"/>
          </w:tcPr>
          <w:p w14:paraId="4CDE50D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项目内容</w:t>
            </w:r>
          </w:p>
        </w:tc>
        <w:tc>
          <w:tcPr>
            <w:tcW w:w="1910" w:type="dxa"/>
            <w:vAlign w:val="center"/>
          </w:tcPr>
          <w:p w14:paraId="1D5F5240">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合订本册数</w:t>
            </w:r>
          </w:p>
        </w:tc>
        <w:tc>
          <w:tcPr>
            <w:tcW w:w="1579" w:type="dxa"/>
            <w:vAlign w:val="center"/>
          </w:tcPr>
          <w:p w14:paraId="5BDF68F2">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合订本单价（元）</w:t>
            </w:r>
          </w:p>
        </w:tc>
        <w:tc>
          <w:tcPr>
            <w:tcW w:w="1870" w:type="dxa"/>
            <w:vAlign w:val="center"/>
          </w:tcPr>
          <w:p w14:paraId="0E114EB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合计</w:t>
            </w:r>
          </w:p>
          <w:p w14:paraId="17E3672D">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（元）</w:t>
            </w:r>
          </w:p>
        </w:tc>
      </w:tr>
      <w:tr w14:paraId="340A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41" w:type="dxa"/>
            <w:vAlign w:val="center"/>
          </w:tcPr>
          <w:p w14:paraId="39F2FCC8">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991" w:type="dxa"/>
            <w:vAlign w:val="center"/>
          </w:tcPr>
          <w:p w14:paraId="434162F6">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期刊装订</w:t>
            </w:r>
          </w:p>
        </w:tc>
        <w:tc>
          <w:tcPr>
            <w:tcW w:w="1910" w:type="dxa"/>
            <w:vAlign w:val="center"/>
          </w:tcPr>
          <w:p w14:paraId="63A127F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2400册</w:t>
            </w:r>
          </w:p>
        </w:tc>
        <w:tc>
          <w:tcPr>
            <w:tcW w:w="1579" w:type="dxa"/>
            <w:vAlign w:val="center"/>
          </w:tcPr>
          <w:p w14:paraId="3454A533">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1870" w:type="dxa"/>
            <w:vAlign w:val="center"/>
          </w:tcPr>
          <w:p w14:paraId="5D6045F2">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r w14:paraId="6806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41" w:type="dxa"/>
            <w:vAlign w:val="center"/>
          </w:tcPr>
          <w:p w14:paraId="1EC4A45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991" w:type="dxa"/>
            <w:vAlign w:val="center"/>
          </w:tcPr>
          <w:p w14:paraId="6A6814CC">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期刊编目加工</w:t>
            </w:r>
          </w:p>
        </w:tc>
        <w:tc>
          <w:tcPr>
            <w:tcW w:w="1910" w:type="dxa"/>
            <w:vAlign w:val="center"/>
          </w:tcPr>
          <w:p w14:paraId="7AB61B26">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2400册</w:t>
            </w:r>
          </w:p>
        </w:tc>
        <w:tc>
          <w:tcPr>
            <w:tcW w:w="1579" w:type="dxa"/>
            <w:vAlign w:val="center"/>
          </w:tcPr>
          <w:p w14:paraId="62B1FFC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1870" w:type="dxa"/>
            <w:vAlign w:val="center"/>
          </w:tcPr>
          <w:p w14:paraId="4422BB9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r w14:paraId="18BA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1" w:type="dxa"/>
            <w:vAlign w:val="center"/>
          </w:tcPr>
          <w:p w14:paraId="7D7D20DD">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991" w:type="dxa"/>
            <w:vAlign w:val="center"/>
          </w:tcPr>
          <w:p w14:paraId="652444D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报纸装订</w:t>
            </w:r>
          </w:p>
        </w:tc>
        <w:tc>
          <w:tcPr>
            <w:tcW w:w="1910" w:type="dxa"/>
            <w:vAlign w:val="center"/>
          </w:tcPr>
          <w:p w14:paraId="42657A4B">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600册</w:t>
            </w:r>
          </w:p>
        </w:tc>
        <w:tc>
          <w:tcPr>
            <w:tcW w:w="1579" w:type="dxa"/>
            <w:vAlign w:val="center"/>
          </w:tcPr>
          <w:p w14:paraId="565BDA0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1870" w:type="dxa"/>
            <w:vAlign w:val="center"/>
          </w:tcPr>
          <w:p w14:paraId="1C131F7C">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r w14:paraId="358D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1" w:type="dxa"/>
            <w:vAlign w:val="center"/>
          </w:tcPr>
          <w:p w14:paraId="73C49645">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991" w:type="dxa"/>
            <w:vAlign w:val="center"/>
          </w:tcPr>
          <w:p w14:paraId="13D394D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报纸编目加工</w:t>
            </w:r>
          </w:p>
        </w:tc>
        <w:tc>
          <w:tcPr>
            <w:tcW w:w="1910" w:type="dxa"/>
            <w:vAlign w:val="center"/>
          </w:tcPr>
          <w:p w14:paraId="46131E15">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600册</w:t>
            </w:r>
          </w:p>
        </w:tc>
        <w:tc>
          <w:tcPr>
            <w:tcW w:w="1579" w:type="dxa"/>
            <w:vAlign w:val="center"/>
          </w:tcPr>
          <w:p w14:paraId="673A9FB7">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1870" w:type="dxa"/>
            <w:vAlign w:val="center"/>
          </w:tcPr>
          <w:p w14:paraId="12B8DC2D">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r w14:paraId="0373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21" w:type="dxa"/>
            <w:gridSpan w:val="4"/>
            <w:vAlign w:val="center"/>
          </w:tcPr>
          <w:p w14:paraId="1D9908F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合计</w:t>
            </w:r>
          </w:p>
        </w:tc>
        <w:tc>
          <w:tcPr>
            <w:tcW w:w="1870" w:type="dxa"/>
            <w:vAlign w:val="center"/>
          </w:tcPr>
          <w:p w14:paraId="2E96092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bl>
    <w:p w14:paraId="146F8FED">
      <w:pPr>
        <w:spacing w:line="360" w:lineRule="auto"/>
        <w:rPr>
          <w:rFonts w:ascii="宋体" w:hAnsi="宋体" w:cs="宋体"/>
          <w:color w:val="auto"/>
          <w:sz w:val="24"/>
        </w:rPr>
      </w:pPr>
      <w:r>
        <w:rPr>
          <w:rFonts w:hint="eastAsia" w:ascii="宋体" w:hAnsi="宋体" w:cs="宋体"/>
          <w:color w:val="auto"/>
          <w:sz w:val="24"/>
          <w:szCs w:val="24"/>
        </w:rPr>
        <w:t>注：以上</w:t>
      </w:r>
      <w:r>
        <w:rPr>
          <w:rFonts w:hint="eastAsia" w:ascii="宋体" w:hAnsi="宋体" w:cs="宋体"/>
          <w:color w:val="auto"/>
          <w:sz w:val="24"/>
          <w:szCs w:val="24"/>
          <w:lang w:val="en-US" w:eastAsia="zh-CN"/>
        </w:rPr>
        <w:t>合订本单价</w:t>
      </w:r>
      <w:r>
        <w:rPr>
          <w:rFonts w:hint="eastAsia" w:ascii="宋体" w:hAnsi="宋体" w:cs="宋体"/>
          <w:color w:val="auto"/>
          <w:sz w:val="24"/>
          <w:szCs w:val="24"/>
        </w:rPr>
        <w:t>需包含税费和其</w:t>
      </w:r>
      <w:r>
        <w:rPr>
          <w:rFonts w:hint="eastAsia" w:ascii="宋体" w:hAnsi="宋体" w:cs="宋体"/>
          <w:color w:val="auto"/>
          <w:sz w:val="24"/>
          <w:szCs w:val="24"/>
          <w:lang w:val="en-US" w:eastAsia="zh-CN"/>
        </w:rPr>
        <w:t>它</w:t>
      </w:r>
      <w:r>
        <w:rPr>
          <w:rFonts w:hint="eastAsia" w:ascii="宋体" w:hAnsi="宋体" w:cs="宋体"/>
          <w:color w:val="auto"/>
          <w:sz w:val="24"/>
          <w:szCs w:val="24"/>
        </w:rPr>
        <w:t>各项费用。</w:t>
      </w:r>
    </w:p>
    <w:p w14:paraId="0A1C2275">
      <w:pPr>
        <w:autoSpaceDE w:val="0"/>
        <w:autoSpaceDN w:val="0"/>
        <w:jc w:val="center"/>
        <w:rPr>
          <w:rFonts w:hint="eastAsia" w:asciiTheme="majorEastAsia" w:hAnsiTheme="majorEastAsia" w:eastAsiaTheme="majorEastAsia" w:cstheme="majorEastAsia"/>
          <w:color w:val="auto"/>
          <w:sz w:val="24"/>
          <w:szCs w:val="24"/>
        </w:rPr>
      </w:pPr>
    </w:p>
    <w:p w14:paraId="0087CE1D">
      <w:pPr>
        <w:autoSpaceDE w:val="0"/>
        <w:autoSpaceDN w:val="0"/>
        <w:jc w:val="center"/>
        <w:rPr>
          <w:rFonts w:hint="eastAsia" w:asciiTheme="majorEastAsia" w:hAnsiTheme="majorEastAsia" w:eastAsiaTheme="majorEastAsia" w:cstheme="majorEastAsia"/>
          <w:color w:val="auto"/>
          <w:sz w:val="24"/>
          <w:szCs w:val="24"/>
        </w:rPr>
      </w:pPr>
    </w:p>
    <w:p w14:paraId="1A8138E3">
      <w:pPr>
        <w:autoSpaceDE w:val="0"/>
        <w:autoSpaceDN w:val="0"/>
        <w:ind w:firstLine="120" w:firstLineChars="50"/>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zh-CN"/>
        </w:rPr>
        <w:t>投标人名称（公章）：</w:t>
      </w:r>
    </w:p>
    <w:p w14:paraId="07423F3D">
      <w:pPr>
        <w:autoSpaceDE w:val="0"/>
        <w:autoSpaceDN w:val="0"/>
        <w:ind w:firstLine="120" w:firstLineChars="50"/>
        <w:rPr>
          <w:rFonts w:hint="eastAsia" w:asciiTheme="majorEastAsia" w:hAnsiTheme="majorEastAsia" w:eastAsiaTheme="majorEastAsia" w:cstheme="majorEastAsia"/>
          <w:color w:val="auto"/>
          <w:sz w:val="24"/>
          <w:szCs w:val="24"/>
          <w:lang w:val="zh-CN"/>
        </w:rPr>
      </w:pPr>
    </w:p>
    <w:p w14:paraId="5ABF5EC3">
      <w:pPr>
        <w:autoSpaceDE w:val="0"/>
        <w:autoSpaceDN w:val="0"/>
        <w:ind w:firstLine="120" w:firstLineChars="50"/>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zh-CN"/>
        </w:rPr>
        <w:t xml:space="preserve">法定代表人或其授权代表（签字或盖章）：   </w:t>
      </w:r>
    </w:p>
    <w:p w14:paraId="7BFD6966">
      <w:pPr>
        <w:autoSpaceDE w:val="0"/>
        <w:autoSpaceDN w:val="0"/>
        <w:ind w:firstLine="120" w:firstLineChars="50"/>
        <w:rPr>
          <w:rFonts w:hint="eastAsia" w:asciiTheme="majorEastAsia" w:hAnsiTheme="majorEastAsia" w:eastAsiaTheme="majorEastAsia" w:cstheme="majorEastAsia"/>
          <w:color w:val="auto"/>
          <w:sz w:val="24"/>
          <w:szCs w:val="24"/>
          <w:lang w:val="zh-CN"/>
        </w:rPr>
      </w:pPr>
    </w:p>
    <w:p w14:paraId="56C673CB">
      <w:pPr>
        <w:autoSpaceDE w:val="0"/>
        <w:autoSpaceDN w:val="0"/>
        <w:ind w:firstLine="120" w:firstLineChars="50"/>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zh-CN"/>
        </w:rPr>
        <w:t>日期：</w:t>
      </w:r>
      <w:r>
        <w:rPr>
          <w:rFonts w:hint="eastAsia" w:asciiTheme="majorEastAsia" w:hAnsiTheme="majorEastAsia" w:eastAsiaTheme="majorEastAsia" w:cstheme="majorEastAsia"/>
          <w:color w:val="auto"/>
          <w:sz w:val="24"/>
          <w:szCs w:val="24"/>
          <w:u w:val="single"/>
          <w:lang w:val="zh-CN"/>
        </w:rPr>
        <w:t xml:space="preserve">      </w:t>
      </w:r>
      <w:r>
        <w:rPr>
          <w:rFonts w:hint="eastAsia" w:asciiTheme="majorEastAsia" w:hAnsiTheme="majorEastAsia" w:eastAsiaTheme="majorEastAsia" w:cstheme="majorEastAsia"/>
          <w:color w:val="auto"/>
          <w:sz w:val="24"/>
          <w:szCs w:val="24"/>
          <w:lang w:val="zh-CN"/>
        </w:rPr>
        <w:t>年</w:t>
      </w:r>
      <w:r>
        <w:rPr>
          <w:rFonts w:hint="eastAsia" w:asciiTheme="majorEastAsia" w:hAnsiTheme="majorEastAsia" w:eastAsiaTheme="majorEastAsia" w:cstheme="majorEastAsia"/>
          <w:color w:val="auto"/>
          <w:sz w:val="24"/>
          <w:szCs w:val="24"/>
          <w:u w:val="single"/>
          <w:lang w:val="zh-CN"/>
        </w:rPr>
        <w:t xml:space="preserve">     </w:t>
      </w:r>
      <w:r>
        <w:rPr>
          <w:rFonts w:hint="eastAsia" w:asciiTheme="majorEastAsia" w:hAnsiTheme="majorEastAsia" w:eastAsiaTheme="majorEastAsia" w:cstheme="majorEastAsia"/>
          <w:color w:val="auto"/>
          <w:sz w:val="24"/>
          <w:szCs w:val="24"/>
          <w:lang w:val="zh-CN"/>
        </w:rPr>
        <w:t xml:space="preserve"> 月</w:t>
      </w:r>
      <w:r>
        <w:rPr>
          <w:rFonts w:hint="eastAsia" w:asciiTheme="majorEastAsia" w:hAnsiTheme="majorEastAsia" w:eastAsiaTheme="majorEastAsia" w:cstheme="majorEastAsia"/>
          <w:color w:val="auto"/>
          <w:sz w:val="24"/>
          <w:szCs w:val="24"/>
          <w:u w:val="single"/>
          <w:lang w:val="zh-CN"/>
        </w:rPr>
        <w:t xml:space="preserve">  </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zh-CN"/>
        </w:rPr>
        <w:t xml:space="preserve"> </w:t>
      </w:r>
      <w:r>
        <w:rPr>
          <w:rFonts w:hint="eastAsia" w:asciiTheme="majorEastAsia" w:hAnsiTheme="majorEastAsia" w:eastAsiaTheme="majorEastAsia" w:cstheme="majorEastAsia"/>
          <w:color w:val="auto"/>
          <w:sz w:val="24"/>
          <w:szCs w:val="24"/>
          <w:lang w:val="zh-CN"/>
        </w:rPr>
        <w:t>日</w:t>
      </w:r>
    </w:p>
    <w:p w14:paraId="7B367BC3">
      <w:pPr>
        <w:jc w:val="center"/>
        <w:rPr>
          <w:rFonts w:hint="eastAsia" w:asciiTheme="majorEastAsia" w:hAnsiTheme="majorEastAsia" w:eastAsiaTheme="majorEastAsia" w:cstheme="majorEastAsia"/>
          <w:color w:val="auto"/>
          <w:sz w:val="24"/>
          <w:szCs w:val="24"/>
          <w:shd w:val="clear" w:color="auto" w:fill="FFFFFF"/>
        </w:rPr>
      </w:pPr>
    </w:p>
    <w:p w14:paraId="272A1A8F">
      <w:pPr>
        <w:jc w:val="center"/>
        <w:rPr>
          <w:rFonts w:hint="eastAsia" w:asciiTheme="majorEastAsia" w:hAnsiTheme="majorEastAsia" w:eastAsiaTheme="majorEastAsia" w:cstheme="majorEastAsia"/>
          <w:color w:val="auto"/>
          <w:sz w:val="24"/>
          <w:szCs w:val="24"/>
          <w:shd w:val="clear" w:color="auto" w:fill="FFFFFF"/>
          <w:lang w:val="en-US" w:eastAsia="zh-CN"/>
        </w:rPr>
      </w:pPr>
    </w:p>
    <w:p w14:paraId="6A092F32">
      <w:pPr>
        <w:jc w:val="center"/>
        <w:rPr>
          <w:rFonts w:hint="eastAsia" w:asciiTheme="majorEastAsia" w:hAnsiTheme="majorEastAsia" w:eastAsiaTheme="majorEastAsia" w:cstheme="majorEastAsia"/>
          <w:color w:val="auto"/>
          <w:sz w:val="24"/>
          <w:szCs w:val="24"/>
          <w:shd w:val="clear" w:color="auto" w:fill="FFFFFF"/>
          <w:lang w:val="en-US"/>
        </w:rPr>
      </w:pPr>
      <w:r>
        <w:rPr>
          <w:rFonts w:hint="eastAsia" w:asciiTheme="majorEastAsia" w:hAnsiTheme="majorEastAsia" w:eastAsiaTheme="majorEastAsia" w:cstheme="majorEastAsia"/>
          <w:color w:val="auto"/>
          <w:sz w:val="24"/>
          <w:szCs w:val="24"/>
          <w:shd w:val="clear" w:color="auto" w:fill="FFFFFF"/>
          <w:lang w:val="en-US" w:eastAsia="zh-CN"/>
        </w:rPr>
        <w:t>（投标单位联系人姓名：</w:t>
      </w:r>
      <w:r>
        <w:rPr>
          <w:rFonts w:hint="eastAsia" w:asciiTheme="majorEastAsia" w:hAnsiTheme="majorEastAsia" w:eastAsiaTheme="majorEastAsia" w:cstheme="majorEastAsia"/>
          <w:color w:val="auto"/>
          <w:sz w:val="24"/>
          <w:szCs w:val="24"/>
          <w:u w:val="single"/>
          <w:shd w:val="clear" w:color="auto" w:fill="FFFFFF"/>
          <w:lang w:val="en-US" w:eastAsia="zh-CN"/>
        </w:rPr>
        <w:t xml:space="preserve">              </w:t>
      </w:r>
      <w:r>
        <w:rPr>
          <w:rFonts w:hint="eastAsia" w:asciiTheme="majorEastAsia" w:hAnsiTheme="majorEastAsia" w:eastAsiaTheme="majorEastAsia" w:cstheme="majorEastAsia"/>
          <w:color w:val="auto"/>
          <w:sz w:val="24"/>
          <w:szCs w:val="24"/>
          <w:shd w:val="clear" w:color="auto" w:fill="FFFFFF"/>
          <w:lang w:val="en-US" w:eastAsia="zh-CN"/>
        </w:rPr>
        <w:t xml:space="preserve"> ，联系电话：</w:t>
      </w:r>
      <w:r>
        <w:rPr>
          <w:rFonts w:hint="eastAsia" w:asciiTheme="majorEastAsia" w:hAnsiTheme="majorEastAsia" w:eastAsiaTheme="majorEastAsia" w:cstheme="majorEastAsia"/>
          <w:color w:val="auto"/>
          <w:sz w:val="24"/>
          <w:szCs w:val="24"/>
          <w:u w:val="single"/>
          <w:shd w:val="clear" w:color="auto" w:fill="FFFFFF"/>
          <w:lang w:val="en-US" w:eastAsia="zh-CN"/>
        </w:rPr>
        <w:t xml:space="preserve">                </w:t>
      </w:r>
      <w:r>
        <w:rPr>
          <w:rFonts w:hint="eastAsia" w:asciiTheme="majorEastAsia" w:hAnsiTheme="majorEastAsia" w:eastAsiaTheme="majorEastAsia" w:cstheme="majorEastAsia"/>
          <w:color w:val="auto"/>
          <w:sz w:val="24"/>
          <w:szCs w:val="24"/>
          <w:shd w:val="clear" w:color="auto" w:fill="FFFFFF"/>
          <w:lang w:val="en-US" w:eastAsia="zh-CN"/>
        </w:rPr>
        <w:t xml:space="preserve"> ）</w:t>
      </w:r>
    </w:p>
    <w:p w14:paraId="647525CA">
      <w:pPr>
        <w:jc w:val="center"/>
        <w:rPr>
          <w:rFonts w:hint="eastAsia" w:asciiTheme="majorEastAsia" w:hAnsiTheme="majorEastAsia" w:eastAsiaTheme="majorEastAsia" w:cstheme="majorEastAsia"/>
          <w:color w:val="auto"/>
          <w:sz w:val="24"/>
          <w:szCs w:val="24"/>
          <w:shd w:val="clear" w:color="auto" w:fill="FFFFFF"/>
        </w:rPr>
      </w:pPr>
    </w:p>
    <w:p w14:paraId="48B6528E">
      <w:pPr>
        <w:autoSpaceDE w:val="0"/>
        <w:autoSpaceDN w:val="0"/>
        <w:spacing w:line="640" w:lineRule="exact"/>
        <w:rPr>
          <w:rFonts w:hint="eastAsia" w:asciiTheme="majorEastAsia" w:hAnsiTheme="majorEastAsia" w:eastAsiaTheme="majorEastAsia" w:cstheme="majorEastAsia"/>
          <w:color w:val="auto"/>
          <w:sz w:val="24"/>
          <w:szCs w:val="24"/>
          <w:lang w:val="zh-CN"/>
        </w:rPr>
      </w:pPr>
    </w:p>
    <w:p w14:paraId="00092087">
      <w:pPr>
        <w:jc w:val="both"/>
        <w:rPr>
          <w:rFonts w:ascii="仿宋_GB2312" w:hAnsi="仿宋_GB2312" w:eastAsia="仿宋_GB2312" w:cs="仿宋_GB2312"/>
          <w:color w:val="auto"/>
          <w:sz w:val="32"/>
          <w:szCs w:val="3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2D37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76AB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876AB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A347E"/>
    <w:multiLevelType w:val="multilevel"/>
    <w:tmpl w:val="5C5A347E"/>
    <w:lvl w:ilvl="0" w:tentative="0">
      <w:start w:val="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4NWY3ZWFmYzNlZmM4NzE1NzQxOWY0OWU0ZmExYTgifQ=="/>
  </w:docVars>
  <w:rsids>
    <w:rsidRoot w:val="00000000"/>
    <w:rsid w:val="001113BD"/>
    <w:rsid w:val="01F114A6"/>
    <w:rsid w:val="03FB03BA"/>
    <w:rsid w:val="04DA4474"/>
    <w:rsid w:val="050261FD"/>
    <w:rsid w:val="05F41565"/>
    <w:rsid w:val="066C0EB6"/>
    <w:rsid w:val="07A82607"/>
    <w:rsid w:val="07EC4BEA"/>
    <w:rsid w:val="08BF22FE"/>
    <w:rsid w:val="0BD93C04"/>
    <w:rsid w:val="0D735465"/>
    <w:rsid w:val="0F011595"/>
    <w:rsid w:val="1074577C"/>
    <w:rsid w:val="10DE2FDB"/>
    <w:rsid w:val="113B0269"/>
    <w:rsid w:val="11561326"/>
    <w:rsid w:val="136F4921"/>
    <w:rsid w:val="144D4C62"/>
    <w:rsid w:val="159D7523"/>
    <w:rsid w:val="15B8435D"/>
    <w:rsid w:val="16372736"/>
    <w:rsid w:val="169643CE"/>
    <w:rsid w:val="171B2DF6"/>
    <w:rsid w:val="172F4AF3"/>
    <w:rsid w:val="188350F6"/>
    <w:rsid w:val="18876269"/>
    <w:rsid w:val="1B391A9C"/>
    <w:rsid w:val="1B3F107D"/>
    <w:rsid w:val="1BEF65FF"/>
    <w:rsid w:val="1D1125A5"/>
    <w:rsid w:val="1ED02718"/>
    <w:rsid w:val="1EDD6BE3"/>
    <w:rsid w:val="1F221C16"/>
    <w:rsid w:val="20474C5B"/>
    <w:rsid w:val="222B5EB7"/>
    <w:rsid w:val="224C67A0"/>
    <w:rsid w:val="227B5090"/>
    <w:rsid w:val="23B343B6"/>
    <w:rsid w:val="24831FDA"/>
    <w:rsid w:val="25525AE9"/>
    <w:rsid w:val="25FC0296"/>
    <w:rsid w:val="26A56238"/>
    <w:rsid w:val="283C2BCC"/>
    <w:rsid w:val="28BD060B"/>
    <w:rsid w:val="297B7FC9"/>
    <w:rsid w:val="2BFD6B16"/>
    <w:rsid w:val="331C3D26"/>
    <w:rsid w:val="33695C9F"/>
    <w:rsid w:val="33D62126"/>
    <w:rsid w:val="360163E3"/>
    <w:rsid w:val="360311CD"/>
    <w:rsid w:val="36D14E27"/>
    <w:rsid w:val="37732382"/>
    <w:rsid w:val="37D3697D"/>
    <w:rsid w:val="393578EF"/>
    <w:rsid w:val="398B5761"/>
    <w:rsid w:val="3B2F7C25"/>
    <w:rsid w:val="3CCD6091"/>
    <w:rsid w:val="3D8C5F4C"/>
    <w:rsid w:val="3EFC2C5D"/>
    <w:rsid w:val="3F2F3033"/>
    <w:rsid w:val="3FCC6AD3"/>
    <w:rsid w:val="40073668"/>
    <w:rsid w:val="46D30747"/>
    <w:rsid w:val="474D22A8"/>
    <w:rsid w:val="47541888"/>
    <w:rsid w:val="476C377E"/>
    <w:rsid w:val="47855EE6"/>
    <w:rsid w:val="48681855"/>
    <w:rsid w:val="498B70B7"/>
    <w:rsid w:val="49B44860"/>
    <w:rsid w:val="4A6D4A0F"/>
    <w:rsid w:val="4C7B3698"/>
    <w:rsid w:val="4CDB65A8"/>
    <w:rsid w:val="4D0258E3"/>
    <w:rsid w:val="4D313D53"/>
    <w:rsid w:val="51403B0F"/>
    <w:rsid w:val="516E79EA"/>
    <w:rsid w:val="52C04276"/>
    <w:rsid w:val="53B67427"/>
    <w:rsid w:val="55AE6607"/>
    <w:rsid w:val="55F34962"/>
    <w:rsid w:val="582C415B"/>
    <w:rsid w:val="58A14202"/>
    <w:rsid w:val="58BF4436"/>
    <w:rsid w:val="58EF7663"/>
    <w:rsid w:val="5B1D75F6"/>
    <w:rsid w:val="5BD40D92"/>
    <w:rsid w:val="5D4D4958"/>
    <w:rsid w:val="5D973E25"/>
    <w:rsid w:val="5DDB01B6"/>
    <w:rsid w:val="5E79352B"/>
    <w:rsid w:val="5F0B4ACB"/>
    <w:rsid w:val="60716BAF"/>
    <w:rsid w:val="60940AF0"/>
    <w:rsid w:val="60A82FD3"/>
    <w:rsid w:val="611B6B1B"/>
    <w:rsid w:val="62B64D4D"/>
    <w:rsid w:val="634379A6"/>
    <w:rsid w:val="64F63B27"/>
    <w:rsid w:val="66925AD1"/>
    <w:rsid w:val="684B23DC"/>
    <w:rsid w:val="68662D72"/>
    <w:rsid w:val="6B056872"/>
    <w:rsid w:val="6BE7241B"/>
    <w:rsid w:val="6F203A7F"/>
    <w:rsid w:val="6F59718C"/>
    <w:rsid w:val="723839D1"/>
    <w:rsid w:val="731004AA"/>
    <w:rsid w:val="73702CF6"/>
    <w:rsid w:val="75F321B3"/>
    <w:rsid w:val="76120095"/>
    <w:rsid w:val="76285CF0"/>
    <w:rsid w:val="764A782F"/>
    <w:rsid w:val="765468FF"/>
    <w:rsid w:val="767937A9"/>
    <w:rsid w:val="76C418A4"/>
    <w:rsid w:val="77F43EF6"/>
    <w:rsid w:val="78686692"/>
    <w:rsid w:val="78B673FD"/>
    <w:rsid w:val="7B917CAE"/>
    <w:rsid w:val="7F0C421B"/>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6"/>
    <w:qFormat/>
    <w:uiPriority w:val="0"/>
    <w:pPr>
      <w:spacing w:after="120"/>
    </w:pPr>
    <w:rPr>
      <w:szCs w:val="24"/>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unhideWhenUsed/>
    <w:qFormat/>
    <w:uiPriority w:val="39"/>
    <w:pPr>
      <w:ind w:left="2100" w:leftChars="100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next w:val="6"/>
    <w:link w:val="17"/>
    <w:unhideWhenUsed/>
    <w:qFormat/>
    <w:uiPriority w:val="99"/>
    <w:pPr>
      <w:ind w:firstLine="420" w:firstLineChars="100"/>
    </w:pPr>
    <w:rPr>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5"/>
    <w:qFormat/>
    <w:uiPriority w:val="99"/>
    <w:rPr>
      <w:sz w:val="18"/>
      <w:szCs w:val="18"/>
    </w:rPr>
  </w:style>
  <w:style w:type="character" w:customStyle="1" w:styleId="14">
    <w:name w:val="页脚 Char"/>
    <w:basedOn w:val="11"/>
    <w:link w:val="4"/>
    <w:qFormat/>
    <w:uiPriority w:val="99"/>
    <w:rPr>
      <w:sz w:val="18"/>
      <w:szCs w:val="18"/>
    </w:rPr>
  </w:style>
  <w:style w:type="character" w:customStyle="1" w:styleId="15">
    <w:name w:val="批注框文本 Char"/>
    <w:basedOn w:val="11"/>
    <w:link w:val="3"/>
    <w:semiHidden/>
    <w:qFormat/>
    <w:uiPriority w:val="99"/>
    <w:rPr>
      <w:sz w:val="18"/>
      <w:szCs w:val="18"/>
    </w:rPr>
  </w:style>
  <w:style w:type="character" w:customStyle="1" w:styleId="16">
    <w:name w:val="正文文本 Char"/>
    <w:basedOn w:val="11"/>
    <w:link w:val="2"/>
    <w:qFormat/>
    <w:uiPriority w:val="0"/>
    <w:rPr>
      <w:szCs w:val="24"/>
    </w:rPr>
  </w:style>
  <w:style w:type="character" w:customStyle="1" w:styleId="17">
    <w:name w:val="正文首行缩进 Char"/>
    <w:basedOn w:val="16"/>
    <w:link w:val="8"/>
    <w:qFormat/>
    <w:uiPriority w:val="99"/>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4001</Words>
  <Characters>4192</Characters>
  <Lines>36</Lines>
  <Paragraphs>10</Paragraphs>
  <TotalTime>18</TotalTime>
  <ScaleCrop>false</ScaleCrop>
  <LinksUpToDate>false</LinksUpToDate>
  <CharactersWithSpaces>4289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2024-04-02T16:54:00Z</dcterms:created>
  <dc:creator>ndlib</dc:creator>
  <cp:lastModifiedBy>炎上</cp:lastModifiedBy>
  <cp:lastPrinted>2026-05-13T08:31:50Z</cp:lastPrinted>
  <dcterms:modified xsi:type="dcterms:W3CDTF">2026-05-13T08:33:23Z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eyJoZGlkIjoiM2EyOGQ5YjkzNzE3ZGEyNjdmYzNmM2VkMzE5MTlhOTgiLCJ1c2VySWQiOiI0NDAwMDMxNjMifQ==</vt:lpwstr>
  </property>
  <property fmtid="{D5CDD505-2E9C-101B-9397-08002B2CF9AE}" pid="3" name="KSOProductBuildVer">
    <vt:lpwstr>2052-12.1.0.25865</vt:lpwstr>
  </property>
  <property fmtid="{D5CDD505-2E9C-101B-9397-08002B2CF9AE}" pid="4" name="ICV">
    <vt:lpwstr>21FF2A00FBD9459084456E0F943EE44C_12</vt:lpwstr>
  </property>
</Properties>
</file>