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C5C6E">
      <w:pPr>
        <w:widowControl/>
        <w:shd w:val="clear" w:color="auto" w:fill="FFFFFF"/>
        <w:spacing w:line="408" w:lineRule="atLeas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1</w:t>
      </w:r>
    </w:p>
    <w:p w14:paraId="7928E3C4">
      <w:pPr>
        <w:widowControl/>
        <w:shd w:val="clear" w:color="auto" w:fill="FFFFFF"/>
        <w:spacing w:line="408" w:lineRule="atLeast"/>
        <w:jc w:val="center"/>
        <w:rPr>
          <w:rFonts w:ascii="Helvetica" w:hAnsi="Helvetica" w:eastAsia="宋体" w:cs="Helvetica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Helvetica"/>
          <w:b/>
          <w:bCs/>
          <w:color w:val="000000"/>
          <w:kern w:val="0"/>
          <w:sz w:val="44"/>
          <w:szCs w:val="44"/>
        </w:rPr>
        <w:t>评分方法</w:t>
      </w:r>
    </w:p>
    <w:tbl>
      <w:tblPr>
        <w:tblStyle w:val="12"/>
        <w:tblW w:w="92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1168"/>
        <w:gridCol w:w="6689"/>
        <w:gridCol w:w="788"/>
      </w:tblGrid>
      <w:tr w14:paraId="1DD47E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AE31FD">
            <w:pPr>
              <w:widowControl/>
              <w:spacing w:line="408" w:lineRule="atLeast"/>
              <w:jc w:val="center"/>
              <w:rPr>
                <w:rFonts w:ascii="Helvetica" w:hAnsi="Helvetica" w:eastAsia="宋体" w:cs="Helvetica"/>
                <w:b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1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E12A3">
            <w:pPr>
              <w:widowControl/>
              <w:wordWrap w:val="0"/>
              <w:spacing w:line="408" w:lineRule="atLeast"/>
              <w:jc w:val="center"/>
              <w:rPr>
                <w:rFonts w:ascii="宋体" w:hAnsi="宋体" w:eastAsia="宋体" w:cs="Helvetica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Helvetica"/>
                <w:b/>
                <w:kern w:val="0"/>
                <w:sz w:val="24"/>
                <w:szCs w:val="24"/>
              </w:rPr>
              <w:t>评分</w:t>
            </w:r>
          </w:p>
          <w:p w14:paraId="012F99B9">
            <w:pPr>
              <w:widowControl/>
              <w:wordWrap w:val="0"/>
              <w:spacing w:line="408" w:lineRule="atLeast"/>
              <w:jc w:val="center"/>
              <w:rPr>
                <w:rFonts w:ascii="Helvetica" w:hAnsi="Helvetica" w:eastAsia="宋体" w:cs="Helvetica"/>
                <w:b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b/>
                <w:kern w:val="0"/>
                <w:sz w:val="24"/>
                <w:szCs w:val="24"/>
              </w:rPr>
              <w:t>因素</w:t>
            </w:r>
          </w:p>
        </w:tc>
        <w:tc>
          <w:tcPr>
            <w:tcW w:w="66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049E6">
            <w:pPr>
              <w:widowControl/>
              <w:wordWrap w:val="0"/>
              <w:spacing w:line="408" w:lineRule="atLeast"/>
              <w:jc w:val="center"/>
              <w:rPr>
                <w:rFonts w:ascii="Helvetica" w:hAnsi="Helvetica" w:eastAsia="宋体" w:cs="Helvetica"/>
                <w:b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b/>
                <w:kern w:val="0"/>
                <w:sz w:val="24"/>
                <w:szCs w:val="24"/>
              </w:rPr>
              <w:t>评分标准</w:t>
            </w:r>
          </w:p>
        </w:tc>
        <w:tc>
          <w:tcPr>
            <w:tcW w:w="7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390CB0">
            <w:pPr>
              <w:widowControl/>
              <w:wordWrap w:val="0"/>
              <w:spacing w:line="408" w:lineRule="atLeast"/>
              <w:jc w:val="center"/>
              <w:rPr>
                <w:rFonts w:ascii="Helvetica" w:hAnsi="Helvetica" w:eastAsia="宋体" w:cs="Helvetica"/>
                <w:b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b/>
                <w:kern w:val="0"/>
                <w:sz w:val="24"/>
                <w:szCs w:val="24"/>
              </w:rPr>
              <w:t>分值</w:t>
            </w:r>
          </w:p>
        </w:tc>
      </w:tr>
      <w:tr w14:paraId="1D07F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B98580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1E70BB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价格</w:t>
            </w:r>
          </w:p>
        </w:tc>
        <w:tc>
          <w:tcPr>
            <w:tcW w:w="6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3156F4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取满足比选文件要求且最后报价最低的供应商的价格为比选基准价，其价格分为满分10分；其他供应商的价格分统一按照下列公式计算：比选报价得分=比选基准价/报价×10，如此类推，算出所有响应供应商的价格评分。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86781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10</w:t>
            </w:r>
          </w:p>
        </w:tc>
      </w:tr>
      <w:tr w14:paraId="6E0C2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04CE45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FE1370">
            <w:pPr>
              <w:widowControl/>
              <w:wordWrap w:val="0"/>
              <w:spacing w:line="408" w:lineRule="atLeast"/>
              <w:jc w:val="left"/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活动</w:t>
            </w:r>
          </w:p>
          <w:p w14:paraId="427A2D86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方案</w:t>
            </w:r>
          </w:p>
        </w:tc>
        <w:tc>
          <w:tcPr>
            <w:tcW w:w="6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60CA3B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根据供应商制作方案进行评审。</w:t>
            </w:r>
          </w:p>
          <w:p w14:paraId="00986488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制作方案逻辑清晰、主题明确，针对性强，与项目需求的符合程度高，得40分；</w:t>
            </w:r>
          </w:p>
          <w:p w14:paraId="19D04C15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制作方案逻辑较清晰、主题较明确，针对性较强，与项目需求的符合程度较高，得20分；</w:t>
            </w:r>
          </w:p>
          <w:p w14:paraId="2DC1B754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制作方案逻辑基本清晰、主题较明确，针对性一般，基本与项目需求相符合，得10分；</w:t>
            </w:r>
          </w:p>
          <w:p w14:paraId="5481A477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制作方案逻辑不太清晰、主题不明确，针对性差，得2分；</w:t>
            </w:r>
          </w:p>
          <w:p w14:paraId="277F990C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未提供不得分。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EDAE7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40</w:t>
            </w:r>
          </w:p>
        </w:tc>
      </w:tr>
      <w:tr w14:paraId="6FB54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BD48E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B24E0F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服务质量保障</w:t>
            </w:r>
          </w:p>
        </w:tc>
        <w:tc>
          <w:tcPr>
            <w:tcW w:w="6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F64DF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根据服务质量保障方案进行评审。</w:t>
            </w:r>
          </w:p>
          <w:p w14:paraId="4F3292A0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服务工作程序及相关质量保证措施的可行性、针对性、完整性具有有效的体现，得30分；</w:t>
            </w:r>
          </w:p>
          <w:p w14:paraId="40B774A9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服务工作程序及相关质量保证措施的可行性、针对性、完整性一般，得15分；</w:t>
            </w:r>
          </w:p>
          <w:p w14:paraId="1A965745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服务工作程序、应急及相关质量保证措施的可行性、针对性、完整性较差，得5分。</w:t>
            </w:r>
          </w:p>
          <w:p w14:paraId="3AD21E60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未提供的不得分。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A419A8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30</w:t>
            </w:r>
          </w:p>
        </w:tc>
      </w:tr>
      <w:tr w14:paraId="2668E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09A09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66F470">
            <w:pPr>
              <w:widowControl/>
              <w:wordWrap w:val="0"/>
              <w:spacing w:line="408" w:lineRule="atLeast"/>
              <w:jc w:val="left"/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同类</w:t>
            </w:r>
          </w:p>
          <w:p w14:paraId="0FDE898D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业绩</w:t>
            </w:r>
          </w:p>
        </w:tc>
        <w:tc>
          <w:tcPr>
            <w:tcW w:w="6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7D5913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供应商自20</w:t>
            </w: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年1月1日（以合同签订时间为准）至今完成的同类项目业绩，每提供1个业绩得4分，最高得20分。</w:t>
            </w:r>
          </w:p>
          <w:p w14:paraId="46BFB4AE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（须提供项目业绩合同复印件并加盖公章</w:t>
            </w:r>
            <w:bookmarkStart w:id="0" w:name="_GoBack"/>
            <w:bookmarkEnd w:id="0"/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，否则不得分）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8996C7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20</w:t>
            </w:r>
          </w:p>
        </w:tc>
      </w:tr>
      <w:tr w14:paraId="03C9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416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45EC08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合计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62AE7">
            <w:pPr>
              <w:widowControl/>
              <w:wordWrap w:val="0"/>
              <w:spacing w:line="408" w:lineRule="atLeast"/>
              <w:jc w:val="left"/>
              <w:rPr>
                <w:rFonts w:ascii="Helvetica" w:hAnsi="Helvetica" w:eastAsia="宋体" w:cs="Helvetica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Helvetica"/>
                <w:kern w:val="0"/>
                <w:sz w:val="24"/>
                <w:szCs w:val="24"/>
              </w:rPr>
              <w:t>100</w:t>
            </w:r>
          </w:p>
        </w:tc>
      </w:tr>
    </w:tbl>
    <w:p w14:paraId="2B6D1C2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9143600"/>
    </w:sdtPr>
    <w:sdtContent>
      <w:p w14:paraId="42BD7846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 w14:paraId="4EA2FEEB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4NWY3ZWFmYzNlZmM4NzE1NzQxOWY0OWU0ZmExYTgifQ=="/>
    <w:docVar w:name="KSO_WPS_MARK_KEY" w:val="6a45db4d-675b-437b-87fe-f4f738e8d69f"/>
  </w:docVars>
  <w:rsids>
    <w:rsidRoot w:val="000B5679"/>
    <w:rsid w:val="00002052"/>
    <w:rsid w:val="000538A5"/>
    <w:rsid w:val="000577F9"/>
    <w:rsid w:val="000B5679"/>
    <w:rsid w:val="000B70FC"/>
    <w:rsid w:val="001010F8"/>
    <w:rsid w:val="00355ECE"/>
    <w:rsid w:val="00363B81"/>
    <w:rsid w:val="003E691F"/>
    <w:rsid w:val="00487EFC"/>
    <w:rsid w:val="00657ECE"/>
    <w:rsid w:val="006D1276"/>
    <w:rsid w:val="00710E20"/>
    <w:rsid w:val="00762FBB"/>
    <w:rsid w:val="007724B3"/>
    <w:rsid w:val="007C00DF"/>
    <w:rsid w:val="007C59FB"/>
    <w:rsid w:val="007E1036"/>
    <w:rsid w:val="007E40C2"/>
    <w:rsid w:val="00895D64"/>
    <w:rsid w:val="0090333F"/>
    <w:rsid w:val="0091685A"/>
    <w:rsid w:val="00942186"/>
    <w:rsid w:val="00944264"/>
    <w:rsid w:val="009820EC"/>
    <w:rsid w:val="009966BA"/>
    <w:rsid w:val="009F1F4A"/>
    <w:rsid w:val="009F7B86"/>
    <w:rsid w:val="00A57803"/>
    <w:rsid w:val="00AD1086"/>
    <w:rsid w:val="00AE7798"/>
    <w:rsid w:val="00B207B3"/>
    <w:rsid w:val="00B53C8E"/>
    <w:rsid w:val="00BB6BD5"/>
    <w:rsid w:val="00BD2072"/>
    <w:rsid w:val="00BF633B"/>
    <w:rsid w:val="00C01909"/>
    <w:rsid w:val="00C14A24"/>
    <w:rsid w:val="00CE4A42"/>
    <w:rsid w:val="00D16D9C"/>
    <w:rsid w:val="00D7092E"/>
    <w:rsid w:val="00E12A59"/>
    <w:rsid w:val="00E517D0"/>
    <w:rsid w:val="00E95AE0"/>
    <w:rsid w:val="00EC38B1"/>
    <w:rsid w:val="00F55DA5"/>
    <w:rsid w:val="00F67B8D"/>
    <w:rsid w:val="00F71CBD"/>
    <w:rsid w:val="00F86AAE"/>
    <w:rsid w:val="00FE4D66"/>
    <w:rsid w:val="046B4E08"/>
    <w:rsid w:val="04D3719B"/>
    <w:rsid w:val="0A8F3F54"/>
    <w:rsid w:val="0D2C3CDA"/>
    <w:rsid w:val="0D5D20E6"/>
    <w:rsid w:val="0E875C90"/>
    <w:rsid w:val="0E947D89"/>
    <w:rsid w:val="12A52565"/>
    <w:rsid w:val="12D82A7F"/>
    <w:rsid w:val="13517FF7"/>
    <w:rsid w:val="1444190A"/>
    <w:rsid w:val="18147845"/>
    <w:rsid w:val="1B94283F"/>
    <w:rsid w:val="1EDE6404"/>
    <w:rsid w:val="1F240E2A"/>
    <w:rsid w:val="20D94AE6"/>
    <w:rsid w:val="21A34113"/>
    <w:rsid w:val="26B71CCE"/>
    <w:rsid w:val="2B9A264F"/>
    <w:rsid w:val="2BCC24B9"/>
    <w:rsid w:val="2EAE2349"/>
    <w:rsid w:val="30FF6E8C"/>
    <w:rsid w:val="333D3C9C"/>
    <w:rsid w:val="3A5E59CC"/>
    <w:rsid w:val="3A712BA9"/>
    <w:rsid w:val="3B204F0F"/>
    <w:rsid w:val="3CC51378"/>
    <w:rsid w:val="3D113D1A"/>
    <w:rsid w:val="3E742C68"/>
    <w:rsid w:val="3EAF1EF2"/>
    <w:rsid w:val="3FF71DD9"/>
    <w:rsid w:val="41F63994"/>
    <w:rsid w:val="43993170"/>
    <w:rsid w:val="4BEA4569"/>
    <w:rsid w:val="4CF03E01"/>
    <w:rsid w:val="4DA150FB"/>
    <w:rsid w:val="4E320449"/>
    <w:rsid w:val="51CF552A"/>
    <w:rsid w:val="569F63FD"/>
    <w:rsid w:val="57055882"/>
    <w:rsid w:val="5EB72A3D"/>
    <w:rsid w:val="629E17B2"/>
    <w:rsid w:val="65313307"/>
    <w:rsid w:val="65646CE3"/>
    <w:rsid w:val="668116EC"/>
    <w:rsid w:val="6A576E16"/>
    <w:rsid w:val="6A9950DE"/>
    <w:rsid w:val="6B737C7F"/>
    <w:rsid w:val="6E967BF2"/>
    <w:rsid w:val="6F433E0D"/>
    <w:rsid w:val="72077373"/>
    <w:rsid w:val="733F48EB"/>
    <w:rsid w:val="76F523AC"/>
    <w:rsid w:val="77E31623"/>
    <w:rsid w:val="79EA0DBB"/>
    <w:rsid w:val="7C280612"/>
    <w:rsid w:val="7CC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/>
      <w:ind w:firstLine="420"/>
      <w:jc w:val="left"/>
    </w:pPr>
    <w:rPr>
      <w:rFonts w:hint="eastAsia" w:ascii="Times New Roman" w:hAnsi="Times New Roman" w:eastAsia="宋体" w:cs="Times New Roman"/>
      <w:kern w:val="0"/>
      <w:sz w:val="20"/>
      <w:szCs w:val="24"/>
    </w:rPr>
  </w:style>
  <w:style w:type="paragraph" w:styleId="5">
    <w:name w:val="Body Text"/>
    <w:basedOn w:val="1"/>
    <w:link w:val="19"/>
    <w:qFormat/>
    <w:uiPriority w:val="0"/>
    <w:pPr>
      <w:spacing w:after="120"/>
    </w:pPr>
    <w:rPr>
      <w:rFonts w:ascii="Times New Roman" w:hAnsi="Times New Roman" w:eastAsia="仿宋_GB2312" w:cs="Times New Roman"/>
      <w:sz w:val="32"/>
      <w:szCs w:val="21"/>
    </w:rPr>
  </w:style>
  <w:style w:type="paragraph" w:styleId="6">
    <w:name w:val="Plain Text"/>
    <w:link w:val="24"/>
    <w:unhideWhenUsed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7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5">
    <w:name w:val="标题 1 Char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time"/>
    <w:basedOn w:val="13"/>
    <w:qFormat/>
    <w:uiPriority w:val="0"/>
  </w:style>
  <w:style w:type="character" w:customStyle="1" w:styleId="17">
    <w:name w:val="font21"/>
    <w:basedOn w:val="13"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  <w:style w:type="character" w:customStyle="1" w:styleId="18">
    <w:name w:val="批注框文本 Char"/>
    <w:basedOn w:val="13"/>
    <w:link w:val="8"/>
    <w:semiHidden/>
    <w:qFormat/>
    <w:uiPriority w:val="99"/>
    <w:rPr>
      <w:sz w:val="18"/>
      <w:szCs w:val="18"/>
    </w:rPr>
  </w:style>
  <w:style w:type="character" w:customStyle="1" w:styleId="19">
    <w:name w:val="正文文本 Char"/>
    <w:basedOn w:val="13"/>
    <w:link w:val="5"/>
    <w:qFormat/>
    <w:uiPriority w:val="0"/>
    <w:rPr>
      <w:rFonts w:ascii="Times New Roman" w:hAnsi="Times New Roman" w:eastAsia="仿宋_GB2312" w:cs="Times New Roman"/>
      <w:sz w:val="32"/>
      <w:szCs w:val="21"/>
    </w:rPr>
  </w:style>
  <w:style w:type="character" w:customStyle="1" w:styleId="20">
    <w:name w:val="页眉 Char"/>
    <w:basedOn w:val="13"/>
    <w:link w:val="10"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9"/>
    <w:qFormat/>
    <w:uiPriority w:val="99"/>
    <w:rPr>
      <w:sz w:val="18"/>
      <w:szCs w:val="18"/>
    </w:rPr>
  </w:style>
  <w:style w:type="character" w:customStyle="1" w:styleId="22">
    <w:name w:val="日期 Char"/>
    <w:basedOn w:val="13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标题 2 Char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4">
    <w:name w:val="纯文本 Char"/>
    <w:basedOn w:val="13"/>
    <w:link w:val="6"/>
    <w:qFormat/>
    <w:uiPriority w:val="0"/>
    <w:rPr>
      <w:rFonts w:ascii="宋体" w:hAnsi="Courier New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C86F3-FE0F-4E22-8FCD-87F2AE2D87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NDLIB</Company>
  <Pages>1</Pages>
  <Words>511</Words>
  <Characters>528</Characters>
  <Lines>1</Lines>
  <Paragraphs>1</Paragraphs>
  <TotalTime>14</TotalTime>
  <ScaleCrop>false</ScaleCrop>
  <LinksUpToDate>false</LinksUpToDate>
  <CharactersWithSpaces>528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2022-06-21T09:43:00Z</dcterms:created>
  <dc:creator>USER</dc:creator>
  <cp:lastModifiedBy>炎上</cp:lastModifiedBy>
  <cp:lastPrinted>2022-06-22T12:04:00Z</cp:lastPrinted>
  <dcterms:modified xsi:type="dcterms:W3CDTF">2026-05-17T08:46:55Z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A6D0A8F7D09EBACCE6D9B2626A71FD25</vt:lpwstr>
  </property>
  <property fmtid="{D5CDD505-2E9C-101B-9397-08002B2CF9AE}" pid="3" name="KSOProductBuildVer">
    <vt:lpwstr>2052-12.1.0.25865</vt:lpwstr>
  </property>
  <property fmtid="{D5CDD505-2E9C-101B-9397-08002B2CF9AE}" pid="4" name="KSOTemplateDocerSaveRecord">
    <vt:lpwstr>eyJoZGlkIjoiOTVjMzI0YTNkNzc5MjQ5ZTU3NjNlYTNkOGM1ZDVmY2EiLCJ1c2VySWQiOiI0NDAwMDMxNjMifQ==</vt:lpwstr>
  </property>
</Properties>
</file>