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88BF51">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简体" w:hAnsi="方正小标宋简体" w:eastAsia="方正小标宋简体" w:cs="方正小标宋简体"/>
          <w:i w:val="0"/>
          <w:iCs w:val="0"/>
          <w:caps w:val="0"/>
          <w:color w:val="333333"/>
          <w:spacing w:val="0"/>
          <w:sz w:val="44"/>
          <w:szCs w:val="44"/>
          <w:lang w:val="en-US" w:eastAsia="zh-CN"/>
        </w:rPr>
      </w:pPr>
      <w:r>
        <w:rPr>
          <w:rFonts w:hint="eastAsia" w:ascii="方正小标宋简体" w:hAnsi="方正小标宋简体" w:eastAsia="方正小标宋简体" w:cs="方正小标宋简体"/>
          <w:i w:val="0"/>
          <w:iCs w:val="0"/>
          <w:caps w:val="0"/>
          <w:color w:val="333333"/>
          <w:spacing w:val="0"/>
          <w:sz w:val="44"/>
          <w:szCs w:val="44"/>
          <w:lang w:val="en-US" w:eastAsia="zh-CN"/>
        </w:rPr>
        <w:t>宁德市图书馆关于2026-2027年度空调维保</w:t>
      </w:r>
    </w:p>
    <w:p w14:paraId="6983D999">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简体" w:hAnsi="方正小标宋简体" w:eastAsia="方正小标宋简体" w:cs="方正小标宋简体"/>
          <w:i w:val="0"/>
          <w:iCs w:val="0"/>
          <w:caps w:val="0"/>
          <w:color w:val="333333"/>
          <w:spacing w:val="0"/>
          <w:sz w:val="44"/>
          <w:szCs w:val="44"/>
          <w:lang w:val="en-US" w:eastAsia="zh-CN"/>
        </w:rPr>
      </w:pPr>
      <w:r>
        <w:rPr>
          <w:rFonts w:hint="eastAsia" w:ascii="方正小标宋简体" w:hAnsi="方正小标宋简体" w:eastAsia="方正小标宋简体" w:cs="方正小标宋简体"/>
          <w:i w:val="0"/>
          <w:iCs w:val="0"/>
          <w:caps w:val="0"/>
          <w:color w:val="333333"/>
          <w:spacing w:val="0"/>
          <w:sz w:val="44"/>
          <w:szCs w:val="44"/>
          <w:lang w:val="en-US" w:eastAsia="zh-CN"/>
        </w:rPr>
        <w:t>服务项目的采购公告</w:t>
      </w:r>
    </w:p>
    <w:p w14:paraId="4110767E">
      <w:pPr>
        <w:keepNext w:val="0"/>
        <w:keepLines w:val="0"/>
        <w:pageBreakBefore w:val="0"/>
        <w:kinsoku/>
        <w:wordWrap/>
        <w:overflowPunct/>
        <w:topLinePunct w:val="0"/>
        <w:autoSpaceDE/>
        <w:autoSpaceDN/>
        <w:bidi w:val="0"/>
        <w:adjustRightInd/>
        <w:snapToGrid/>
        <w:textAlignment w:val="auto"/>
        <w:rPr>
          <w:rFonts w:hint="eastAsia" w:ascii="仿宋_GB2312" w:hAnsi="仿宋_GB2312" w:eastAsia="仿宋_GB2312" w:cs="仿宋_GB2312"/>
          <w:sz w:val="32"/>
          <w:szCs w:val="32"/>
          <w:lang w:val="en-US" w:eastAsia="zh-CN"/>
        </w:rPr>
      </w:pPr>
    </w:p>
    <w:p w14:paraId="0AF3C372">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i w:val="0"/>
          <w:iCs w:val="0"/>
          <w:caps w:val="0"/>
          <w:color w:val="333333"/>
          <w:spacing w:val="0"/>
          <w:sz w:val="32"/>
          <w:szCs w:val="32"/>
          <w:lang w:eastAsia="zh-CN"/>
        </w:rPr>
      </w:pPr>
      <w:r>
        <w:rPr>
          <w:rFonts w:hint="eastAsia" w:ascii="仿宋_GB2312" w:hAnsi="仿宋_GB2312" w:eastAsia="仿宋_GB2312" w:cs="仿宋_GB2312"/>
          <w:i w:val="0"/>
          <w:iCs w:val="0"/>
          <w:caps w:val="0"/>
          <w:color w:val="333333"/>
          <w:spacing w:val="0"/>
          <w:sz w:val="32"/>
          <w:szCs w:val="32"/>
        </w:rPr>
        <w:t>为贯彻落实政府采购政策，确保采购活动依法规范、公开透明、高质高效实施，</w:t>
      </w:r>
      <w:r>
        <w:rPr>
          <w:rFonts w:hint="eastAsia" w:ascii="仿宋_GB2312" w:hAnsi="仿宋_GB2312" w:eastAsia="仿宋_GB2312" w:cs="仿宋_GB2312"/>
          <w:i w:val="0"/>
          <w:iCs w:val="0"/>
          <w:caps w:val="0"/>
          <w:color w:val="333333"/>
          <w:spacing w:val="0"/>
          <w:sz w:val="32"/>
          <w:szCs w:val="32"/>
          <w:lang w:eastAsia="zh-CN"/>
        </w:rPr>
        <w:t>拟通过比选方式，对宁德市图书馆</w:t>
      </w:r>
      <w:r>
        <w:rPr>
          <w:rFonts w:hint="eastAsia" w:ascii="仿宋_GB2312" w:hAnsi="仿宋_GB2312" w:eastAsia="仿宋_GB2312" w:cs="仿宋_GB2312"/>
          <w:i w:val="0"/>
          <w:iCs w:val="0"/>
          <w:caps w:val="0"/>
          <w:color w:val="333333"/>
          <w:spacing w:val="0"/>
          <w:sz w:val="32"/>
          <w:szCs w:val="32"/>
          <w:lang w:val="en-US" w:eastAsia="zh-CN"/>
        </w:rPr>
        <w:t>2026-2027年度</w:t>
      </w:r>
      <w:r>
        <w:rPr>
          <w:rFonts w:hint="eastAsia" w:ascii="仿宋_GB2312" w:hAnsi="仿宋_GB2312" w:eastAsia="仿宋_GB2312" w:cs="仿宋_GB2312"/>
          <w:i w:val="0"/>
          <w:iCs w:val="0"/>
          <w:caps w:val="0"/>
          <w:color w:val="333333"/>
          <w:spacing w:val="0"/>
          <w:sz w:val="32"/>
          <w:szCs w:val="32"/>
          <w:lang w:eastAsia="zh-CN"/>
        </w:rPr>
        <w:t>空调维保服务项目进行采购</w:t>
      </w:r>
      <w:r>
        <w:rPr>
          <w:rFonts w:hint="eastAsia" w:ascii="仿宋_GB2312" w:hAnsi="仿宋_GB2312" w:eastAsia="仿宋_GB2312" w:cs="仿宋_GB2312"/>
          <w:i w:val="0"/>
          <w:iCs w:val="0"/>
          <w:caps w:val="0"/>
          <w:color w:val="333333"/>
          <w:spacing w:val="0"/>
          <w:sz w:val="32"/>
          <w:szCs w:val="32"/>
        </w:rPr>
        <w:t>，现将有关事项</w:t>
      </w:r>
      <w:r>
        <w:rPr>
          <w:rFonts w:hint="eastAsia" w:ascii="仿宋_GB2312" w:hAnsi="仿宋_GB2312" w:eastAsia="仿宋_GB2312" w:cs="仿宋_GB2312"/>
          <w:i w:val="0"/>
          <w:iCs w:val="0"/>
          <w:caps w:val="0"/>
          <w:color w:val="333333"/>
          <w:spacing w:val="0"/>
          <w:sz w:val="32"/>
          <w:szCs w:val="32"/>
          <w:lang w:eastAsia="zh-CN"/>
        </w:rPr>
        <w:t>说明</w:t>
      </w:r>
      <w:r>
        <w:rPr>
          <w:rFonts w:hint="eastAsia" w:ascii="仿宋_GB2312" w:hAnsi="仿宋_GB2312" w:eastAsia="仿宋_GB2312" w:cs="仿宋_GB2312"/>
          <w:i w:val="0"/>
          <w:iCs w:val="0"/>
          <w:caps w:val="0"/>
          <w:color w:val="333333"/>
          <w:spacing w:val="0"/>
          <w:sz w:val="32"/>
          <w:szCs w:val="32"/>
        </w:rPr>
        <w:t>如下：</w:t>
      </w:r>
    </w:p>
    <w:p w14:paraId="2746DF81">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i w:val="0"/>
          <w:iCs w:val="0"/>
          <w:caps w:val="0"/>
          <w:color w:val="333333"/>
          <w:spacing w:val="0"/>
          <w:sz w:val="32"/>
          <w:szCs w:val="32"/>
          <w:lang w:eastAsia="zh-CN"/>
        </w:rPr>
      </w:pPr>
      <w:r>
        <w:rPr>
          <w:rFonts w:hint="eastAsia" w:ascii="黑体" w:hAnsi="黑体" w:eastAsia="黑体" w:cs="黑体"/>
          <w:i w:val="0"/>
          <w:iCs w:val="0"/>
          <w:caps w:val="0"/>
          <w:color w:val="333333"/>
          <w:spacing w:val="0"/>
          <w:sz w:val="32"/>
          <w:szCs w:val="32"/>
          <w:lang w:eastAsia="zh-CN"/>
        </w:rPr>
        <w:t>一、总体要求</w:t>
      </w:r>
    </w:p>
    <w:p w14:paraId="4F7ED4E1">
      <w:pPr>
        <w:pStyle w:val="3"/>
        <w:keepNext w:val="0"/>
        <w:keepLines w:val="0"/>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i w:val="0"/>
          <w:iCs w:val="0"/>
          <w:caps w:val="0"/>
          <w:color w:val="333333"/>
          <w:spacing w:val="0"/>
          <w:kern w:val="2"/>
          <w:sz w:val="32"/>
          <w:szCs w:val="32"/>
          <w:lang w:val="en-US" w:eastAsia="zh-CN" w:bidi="ar-SA"/>
        </w:rPr>
      </w:pPr>
      <w:r>
        <w:rPr>
          <w:rFonts w:hint="eastAsia" w:ascii="仿宋_GB2312" w:hAnsi="仿宋_GB2312" w:eastAsia="仿宋_GB2312" w:cs="仿宋_GB2312"/>
          <w:i w:val="0"/>
          <w:iCs w:val="0"/>
          <w:caps w:val="0"/>
          <w:color w:val="333333"/>
          <w:spacing w:val="0"/>
          <w:kern w:val="2"/>
          <w:sz w:val="32"/>
          <w:szCs w:val="32"/>
          <w:lang w:val="en-US" w:eastAsia="zh-CN" w:bidi="ar-SA"/>
        </w:rPr>
        <w:t>1.比选方式：请根据本采购公告的要求一次报出，不得更改价格，同时将报价文件密封、盖章送到宁德市东侨经济技术开发区华庭路1号，我单位将根据符合采购内容要求且报价最低的原则确定成交供应商并与之签订合同。</w:t>
      </w:r>
      <w:bookmarkStart w:id="0" w:name="_GoBack"/>
      <w:bookmarkEnd w:id="0"/>
    </w:p>
    <w:p w14:paraId="0E3A0209">
      <w:pPr>
        <w:pStyle w:val="3"/>
        <w:keepNext w:val="0"/>
        <w:keepLines w:val="0"/>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i w:val="0"/>
          <w:iCs w:val="0"/>
          <w:caps w:val="0"/>
          <w:color w:val="333333"/>
          <w:spacing w:val="0"/>
          <w:kern w:val="2"/>
          <w:sz w:val="32"/>
          <w:szCs w:val="32"/>
          <w:highlight w:val="none"/>
          <w:lang w:val="en-US" w:eastAsia="zh-CN" w:bidi="ar-SA"/>
        </w:rPr>
      </w:pPr>
      <w:r>
        <w:rPr>
          <w:rFonts w:hint="eastAsia" w:ascii="仿宋_GB2312" w:hAnsi="仿宋_GB2312" w:eastAsia="仿宋_GB2312" w:cs="仿宋_GB2312"/>
          <w:i w:val="0"/>
          <w:iCs w:val="0"/>
          <w:caps w:val="0"/>
          <w:color w:val="333333"/>
          <w:spacing w:val="0"/>
          <w:kern w:val="2"/>
          <w:sz w:val="32"/>
          <w:szCs w:val="32"/>
          <w:lang w:val="en-US" w:eastAsia="zh-CN" w:bidi="ar-SA"/>
        </w:rPr>
        <w:t>2.公告时间：2026年7月16日至2026年7月22</w:t>
      </w:r>
      <w:r>
        <w:rPr>
          <w:rFonts w:hint="eastAsia" w:ascii="仿宋_GB2312" w:hAnsi="仿宋_GB2312" w:eastAsia="仿宋_GB2312" w:cs="仿宋_GB2312"/>
          <w:i w:val="0"/>
          <w:iCs w:val="0"/>
          <w:caps w:val="0"/>
          <w:color w:val="333333"/>
          <w:spacing w:val="0"/>
          <w:kern w:val="2"/>
          <w:sz w:val="32"/>
          <w:szCs w:val="32"/>
          <w:highlight w:val="none"/>
          <w:lang w:val="en-US" w:eastAsia="zh-CN" w:bidi="ar-SA"/>
        </w:rPr>
        <w:t xml:space="preserve">日18:00。 </w:t>
      </w:r>
    </w:p>
    <w:p w14:paraId="40A74A90">
      <w:pPr>
        <w:pStyle w:val="3"/>
        <w:keepNext w:val="0"/>
        <w:keepLines w:val="0"/>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i w:val="0"/>
          <w:iCs w:val="0"/>
          <w:caps w:val="0"/>
          <w:color w:val="333333"/>
          <w:spacing w:val="0"/>
          <w:kern w:val="2"/>
          <w:sz w:val="32"/>
          <w:szCs w:val="32"/>
          <w:lang w:val="zh-CN" w:eastAsia="zh-CN" w:bidi="ar-SA"/>
        </w:rPr>
      </w:pPr>
      <w:r>
        <w:rPr>
          <w:rFonts w:hint="eastAsia" w:ascii="仿宋_GB2312" w:hAnsi="仿宋_GB2312" w:eastAsia="仿宋_GB2312" w:cs="仿宋_GB2312"/>
          <w:i w:val="0"/>
          <w:iCs w:val="0"/>
          <w:caps w:val="0"/>
          <w:color w:val="333333"/>
          <w:spacing w:val="0"/>
          <w:kern w:val="2"/>
          <w:sz w:val="32"/>
          <w:szCs w:val="32"/>
          <w:highlight w:val="none"/>
          <w:lang w:val="en-US" w:eastAsia="zh-CN" w:bidi="ar-SA"/>
        </w:rPr>
        <w:t>3.</w:t>
      </w:r>
      <w:r>
        <w:rPr>
          <w:rFonts w:hint="eastAsia" w:ascii="仿宋_GB2312" w:hAnsi="仿宋_GB2312" w:eastAsia="仿宋_GB2312" w:cs="仿宋_GB2312"/>
          <w:i w:val="0"/>
          <w:iCs w:val="0"/>
          <w:caps w:val="0"/>
          <w:color w:val="333333"/>
          <w:spacing w:val="0"/>
          <w:kern w:val="2"/>
          <w:sz w:val="32"/>
          <w:szCs w:val="32"/>
          <w:highlight w:val="none"/>
          <w:lang w:val="zh-CN" w:eastAsia="zh-CN" w:bidi="ar-SA"/>
        </w:rPr>
        <w:t>投标文件递交截止时间：</w:t>
      </w:r>
      <w:r>
        <w:rPr>
          <w:rFonts w:hint="eastAsia" w:ascii="仿宋_GB2312" w:hAnsi="仿宋_GB2312" w:eastAsia="仿宋_GB2312" w:cs="仿宋_GB2312"/>
          <w:i w:val="0"/>
          <w:iCs w:val="0"/>
          <w:caps w:val="0"/>
          <w:color w:val="333333"/>
          <w:spacing w:val="0"/>
          <w:kern w:val="2"/>
          <w:sz w:val="32"/>
          <w:szCs w:val="32"/>
          <w:highlight w:val="none"/>
          <w:lang w:val="en-US" w:eastAsia="zh-CN" w:bidi="ar-SA"/>
        </w:rPr>
        <w:t>2026年7月22日18:00</w:t>
      </w:r>
      <w:r>
        <w:rPr>
          <w:rFonts w:hint="eastAsia" w:ascii="仿宋_GB2312" w:hAnsi="仿宋_GB2312" w:eastAsia="仿宋_GB2312" w:cs="仿宋_GB2312"/>
          <w:i w:val="0"/>
          <w:iCs w:val="0"/>
          <w:caps w:val="0"/>
          <w:color w:val="333333"/>
          <w:spacing w:val="0"/>
          <w:kern w:val="2"/>
          <w:sz w:val="32"/>
          <w:szCs w:val="32"/>
          <w:lang w:val="zh-CN" w:eastAsia="zh-CN" w:bidi="ar-SA"/>
        </w:rPr>
        <w:t>，有意参加比选的供应商，请于报价时间截止前，将报价文件密封送达到指定地点，在截止时间后送达的报价文件为无效文件，</w:t>
      </w:r>
      <w:r>
        <w:rPr>
          <w:rFonts w:hint="eastAsia" w:ascii="仿宋_GB2312" w:hAnsi="仿宋_GB2312" w:eastAsia="仿宋_GB2312" w:cs="仿宋_GB2312"/>
          <w:i w:val="0"/>
          <w:iCs w:val="0"/>
          <w:caps w:val="0"/>
          <w:color w:val="333333"/>
          <w:spacing w:val="0"/>
          <w:kern w:val="2"/>
          <w:sz w:val="32"/>
          <w:szCs w:val="32"/>
          <w:lang w:val="en-US" w:eastAsia="zh-CN" w:bidi="ar-SA"/>
        </w:rPr>
        <w:t>将被</w:t>
      </w:r>
      <w:r>
        <w:rPr>
          <w:rFonts w:hint="eastAsia" w:ascii="仿宋_GB2312" w:hAnsi="仿宋_GB2312" w:eastAsia="仿宋_GB2312" w:cs="仿宋_GB2312"/>
          <w:i w:val="0"/>
          <w:iCs w:val="0"/>
          <w:caps w:val="0"/>
          <w:color w:val="333333"/>
          <w:spacing w:val="0"/>
          <w:kern w:val="2"/>
          <w:sz w:val="32"/>
          <w:szCs w:val="32"/>
          <w:lang w:val="zh-CN" w:eastAsia="zh-CN" w:bidi="ar-SA"/>
        </w:rPr>
        <w:t>拒收。</w:t>
      </w:r>
    </w:p>
    <w:p w14:paraId="664371BD">
      <w:pPr>
        <w:pStyle w:val="3"/>
        <w:keepNext w:val="0"/>
        <w:keepLines w:val="0"/>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i w:val="0"/>
          <w:iCs w:val="0"/>
          <w:caps w:val="0"/>
          <w:color w:val="333333"/>
          <w:spacing w:val="0"/>
          <w:kern w:val="2"/>
          <w:sz w:val="32"/>
          <w:szCs w:val="32"/>
          <w:lang w:val="en-US" w:eastAsia="zh-CN" w:bidi="ar-SA"/>
        </w:rPr>
      </w:pPr>
      <w:r>
        <w:rPr>
          <w:rFonts w:hint="eastAsia" w:ascii="仿宋_GB2312" w:hAnsi="仿宋_GB2312" w:eastAsia="仿宋_GB2312" w:cs="仿宋_GB2312"/>
          <w:i w:val="0"/>
          <w:iCs w:val="0"/>
          <w:caps w:val="0"/>
          <w:color w:val="333333"/>
          <w:spacing w:val="0"/>
          <w:kern w:val="2"/>
          <w:sz w:val="32"/>
          <w:szCs w:val="32"/>
          <w:lang w:val="en-US" w:eastAsia="zh-CN" w:bidi="ar-SA"/>
        </w:rPr>
        <w:t>4.</w:t>
      </w:r>
      <w:r>
        <w:rPr>
          <w:rFonts w:hint="eastAsia" w:ascii="仿宋_GB2312" w:hAnsi="仿宋_GB2312" w:eastAsia="仿宋_GB2312" w:cs="仿宋_GB2312"/>
          <w:i w:val="0"/>
          <w:iCs w:val="0"/>
          <w:caps w:val="0"/>
          <w:color w:val="333333"/>
          <w:spacing w:val="0"/>
          <w:kern w:val="2"/>
          <w:sz w:val="32"/>
          <w:szCs w:val="32"/>
          <w:lang w:val="zh-CN" w:eastAsia="zh-CN" w:bidi="ar-SA"/>
        </w:rPr>
        <w:t>联系人：</w:t>
      </w:r>
      <w:r>
        <w:rPr>
          <w:rFonts w:hint="eastAsia" w:ascii="仿宋_GB2312" w:hAnsi="仿宋_GB2312" w:eastAsia="仿宋_GB2312" w:cs="仿宋_GB2312"/>
          <w:i w:val="0"/>
          <w:iCs w:val="0"/>
          <w:caps w:val="0"/>
          <w:color w:val="333333"/>
          <w:spacing w:val="0"/>
          <w:kern w:val="2"/>
          <w:sz w:val="32"/>
          <w:szCs w:val="32"/>
          <w:lang w:val="en-US" w:eastAsia="zh-CN" w:bidi="ar-SA"/>
        </w:rPr>
        <w:t>陈女士</w:t>
      </w:r>
    </w:p>
    <w:p w14:paraId="1ABA2040">
      <w:pPr>
        <w:pStyle w:val="3"/>
        <w:keepNext w:val="0"/>
        <w:keepLines w:val="0"/>
        <w:pageBreakBefore w:val="0"/>
        <w:kinsoku/>
        <w:wordWrap/>
        <w:overflowPunct/>
        <w:topLinePunct w:val="0"/>
        <w:autoSpaceDE/>
        <w:autoSpaceDN/>
        <w:bidi w:val="0"/>
        <w:adjustRightInd/>
        <w:snapToGrid/>
        <w:spacing w:line="600" w:lineRule="exact"/>
        <w:ind w:left="0" w:leftChars="0" w:firstLine="640" w:firstLineChars="200"/>
        <w:textAlignment w:val="auto"/>
        <w:rPr>
          <w:rFonts w:hint="default" w:ascii="仿宋_GB2312" w:hAnsi="仿宋_GB2312" w:eastAsia="仿宋_GB2312" w:cs="仿宋_GB2312"/>
          <w:i w:val="0"/>
          <w:iCs w:val="0"/>
          <w:caps w:val="0"/>
          <w:color w:val="333333"/>
          <w:spacing w:val="0"/>
          <w:kern w:val="2"/>
          <w:sz w:val="32"/>
          <w:szCs w:val="32"/>
          <w:lang w:val="en-US" w:eastAsia="zh-CN" w:bidi="ar-SA"/>
        </w:rPr>
      </w:pPr>
      <w:r>
        <w:rPr>
          <w:rFonts w:hint="eastAsia" w:ascii="仿宋_GB2312" w:hAnsi="仿宋_GB2312" w:eastAsia="仿宋_GB2312" w:cs="仿宋_GB2312"/>
          <w:i w:val="0"/>
          <w:iCs w:val="0"/>
          <w:caps w:val="0"/>
          <w:color w:val="333333"/>
          <w:spacing w:val="0"/>
          <w:kern w:val="2"/>
          <w:sz w:val="32"/>
          <w:szCs w:val="32"/>
          <w:lang w:val="zh-CN" w:eastAsia="zh-CN" w:bidi="ar-SA"/>
        </w:rPr>
        <w:t>联系电话：</w:t>
      </w:r>
      <w:r>
        <w:rPr>
          <w:rFonts w:hint="eastAsia" w:ascii="仿宋_GB2312" w:hAnsi="仿宋_GB2312" w:eastAsia="仿宋_GB2312" w:cs="仿宋_GB2312"/>
          <w:i w:val="0"/>
          <w:iCs w:val="0"/>
          <w:caps w:val="0"/>
          <w:color w:val="333333"/>
          <w:spacing w:val="0"/>
          <w:kern w:val="2"/>
          <w:sz w:val="32"/>
          <w:szCs w:val="32"/>
          <w:lang w:val="en-US" w:eastAsia="zh-CN" w:bidi="ar-SA"/>
        </w:rPr>
        <w:t>0593-2716199</w:t>
      </w:r>
    </w:p>
    <w:p w14:paraId="28B0C3E5">
      <w:pPr>
        <w:pStyle w:val="3"/>
        <w:keepNext w:val="0"/>
        <w:keepLines w:val="0"/>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i w:val="0"/>
          <w:iCs w:val="0"/>
          <w:caps w:val="0"/>
          <w:color w:val="333333"/>
          <w:spacing w:val="0"/>
          <w:sz w:val="32"/>
          <w:szCs w:val="32"/>
          <w:lang w:eastAsia="zh-CN"/>
        </w:rPr>
      </w:pPr>
      <w:r>
        <w:rPr>
          <w:rFonts w:hint="eastAsia" w:ascii="仿宋_GB2312" w:hAnsi="仿宋_GB2312" w:eastAsia="仿宋_GB2312" w:cs="仿宋_GB2312"/>
          <w:i w:val="0"/>
          <w:iCs w:val="0"/>
          <w:caps w:val="0"/>
          <w:color w:val="333333"/>
          <w:spacing w:val="0"/>
          <w:kern w:val="2"/>
          <w:sz w:val="32"/>
          <w:szCs w:val="32"/>
          <w:lang w:val="zh-CN" w:eastAsia="zh-CN" w:bidi="ar-SA"/>
        </w:rPr>
        <w:t>地址：</w:t>
      </w:r>
      <w:r>
        <w:rPr>
          <w:rFonts w:hint="eastAsia" w:ascii="仿宋_GB2312" w:hAnsi="仿宋_GB2312" w:eastAsia="仿宋_GB2312" w:cs="仿宋_GB2312"/>
          <w:i w:val="0"/>
          <w:iCs w:val="0"/>
          <w:caps w:val="0"/>
          <w:color w:val="333333"/>
          <w:spacing w:val="0"/>
          <w:kern w:val="2"/>
          <w:sz w:val="32"/>
          <w:szCs w:val="32"/>
          <w:lang w:val="en-US" w:eastAsia="zh-CN" w:bidi="ar-SA"/>
        </w:rPr>
        <w:t>福建省</w:t>
      </w:r>
      <w:r>
        <w:rPr>
          <w:rFonts w:hint="eastAsia" w:ascii="仿宋_GB2312" w:hAnsi="仿宋_GB2312" w:eastAsia="仿宋_GB2312" w:cs="仿宋_GB2312"/>
          <w:i w:val="0"/>
          <w:iCs w:val="0"/>
          <w:caps w:val="0"/>
          <w:color w:val="333333"/>
          <w:spacing w:val="0"/>
          <w:kern w:val="2"/>
          <w:sz w:val="32"/>
          <w:szCs w:val="32"/>
          <w:lang w:val="zh-CN" w:eastAsia="zh-CN" w:bidi="ar-SA"/>
        </w:rPr>
        <w:t>宁德市东侨经济技术开发区华庭路1号</w:t>
      </w:r>
      <w:r>
        <w:rPr>
          <w:rFonts w:hint="eastAsia" w:ascii="仿宋_GB2312" w:hAnsi="仿宋_GB2312" w:eastAsia="仿宋_GB2312" w:cs="仿宋_GB2312"/>
          <w:i w:val="0"/>
          <w:iCs w:val="0"/>
          <w:caps w:val="0"/>
          <w:color w:val="333333"/>
          <w:spacing w:val="0"/>
          <w:kern w:val="2"/>
          <w:sz w:val="32"/>
          <w:szCs w:val="32"/>
          <w:lang w:val="en-US" w:eastAsia="zh-CN" w:bidi="ar-SA"/>
        </w:rPr>
        <w:t>宁德市图书馆</w:t>
      </w:r>
    </w:p>
    <w:p w14:paraId="088341B7">
      <w:pPr>
        <w:keepNext w:val="0"/>
        <w:keepLines w:val="0"/>
        <w:pageBreakBefore w:val="0"/>
        <w:kinsoku/>
        <w:wordWrap/>
        <w:overflowPunct/>
        <w:topLinePunct w:val="0"/>
        <w:autoSpaceDE/>
        <w:autoSpaceDN/>
        <w:bidi w:val="0"/>
        <w:adjustRightInd/>
        <w:snapToGrid/>
        <w:ind w:firstLine="640" w:firstLineChars="200"/>
        <w:textAlignment w:val="auto"/>
        <w:rPr>
          <w:rFonts w:hint="eastAsia" w:ascii="黑体" w:hAnsi="黑体" w:eastAsia="黑体" w:cs="黑体"/>
          <w:i w:val="0"/>
          <w:iCs w:val="0"/>
          <w:caps w:val="0"/>
          <w:color w:val="333333"/>
          <w:spacing w:val="0"/>
          <w:sz w:val="32"/>
          <w:szCs w:val="32"/>
          <w:lang w:eastAsia="zh-CN"/>
        </w:rPr>
      </w:pPr>
    </w:p>
    <w:p w14:paraId="3B5D814D">
      <w:pPr>
        <w:keepNext w:val="0"/>
        <w:keepLines w:val="0"/>
        <w:pageBreakBefore w:val="0"/>
        <w:kinsoku/>
        <w:wordWrap/>
        <w:overflowPunct/>
        <w:topLinePunct w:val="0"/>
        <w:autoSpaceDE/>
        <w:autoSpaceDN/>
        <w:bidi w:val="0"/>
        <w:adjustRightInd/>
        <w:snapToGrid/>
        <w:ind w:firstLine="640" w:firstLineChars="200"/>
        <w:textAlignment w:val="auto"/>
        <w:rPr>
          <w:rFonts w:hint="eastAsia" w:ascii="黑体" w:hAnsi="黑体" w:eastAsia="黑体" w:cs="黑体"/>
          <w:i w:val="0"/>
          <w:iCs w:val="0"/>
          <w:caps w:val="0"/>
          <w:color w:val="333333"/>
          <w:spacing w:val="0"/>
          <w:sz w:val="32"/>
          <w:szCs w:val="32"/>
          <w:lang w:eastAsia="zh-CN"/>
        </w:rPr>
      </w:pPr>
      <w:r>
        <w:rPr>
          <w:rFonts w:hint="eastAsia" w:ascii="黑体" w:hAnsi="黑体" w:eastAsia="黑体" w:cs="黑体"/>
          <w:i w:val="0"/>
          <w:iCs w:val="0"/>
          <w:caps w:val="0"/>
          <w:color w:val="333333"/>
          <w:spacing w:val="0"/>
          <w:sz w:val="32"/>
          <w:szCs w:val="32"/>
          <w:lang w:eastAsia="zh-CN"/>
        </w:rPr>
        <w:t>二、采购内容要求</w:t>
      </w:r>
    </w:p>
    <w:tbl>
      <w:tblPr>
        <w:tblStyle w:val="6"/>
        <w:tblW w:w="9319" w:type="dxa"/>
        <w:tblInd w:w="0" w:type="dxa"/>
        <w:tblLayout w:type="fixed"/>
        <w:tblCellMar>
          <w:top w:w="0" w:type="dxa"/>
          <w:left w:w="108" w:type="dxa"/>
          <w:bottom w:w="0" w:type="dxa"/>
          <w:right w:w="108" w:type="dxa"/>
        </w:tblCellMar>
      </w:tblPr>
      <w:tblGrid>
        <w:gridCol w:w="807"/>
        <w:gridCol w:w="1935"/>
        <w:gridCol w:w="6577"/>
      </w:tblGrid>
      <w:tr w14:paraId="36541FE8">
        <w:tblPrEx>
          <w:tblCellMar>
            <w:top w:w="0" w:type="dxa"/>
            <w:left w:w="108" w:type="dxa"/>
            <w:bottom w:w="0" w:type="dxa"/>
            <w:right w:w="108" w:type="dxa"/>
          </w:tblCellMar>
        </w:tblPrEx>
        <w:trPr>
          <w:trHeight w:val="620" w:hRule="atLeast"/>
        </w:trPr>
        <w:tc>
          <w:tcPr>
            <w:tcW w:w="807" w:type="dxa"/>
            <w:tcBorders>
              <w:top w:val="single" w:color="auto" w:sz="6" w:space="0"/>
              <w:left w:val="single" w:color="auto" w:sz="6" w:space="0"/>
              <w:bottom w:val="single" w:color="auto" w:sz="6" w:space="0"/>
              <w:right w:val="single" w:color="auto" w:sz="6" w:space="0"/>
            </w:tcBorders>
            <w:vAlign w:val="center"/>
          </w:tcPr>
          <w:p w14:paraId="20277151">
            <w:pPr>
              <w:tabs>
                <w:tab w:val="left" w:pos="7665"/>
              </w:tabs>
              <w:autoSpaceDE w:val="0"/>
              <w:autoSpaceDN w:val="0"/>
              <w:jc w:val="center"/>
              <w:rPr>
                <w:rFonts w:ascii="宋体" w:hAnsi="宋体" w:eastAsia="宋体" w:cs="Times New Roman"/>
                <w:sz w:val="24"/>
                <w:lang w:val="zh-CN"/>
              </w:rPr>
            </w:pPr>
            <w:r>
              <w:rPr>
                <w:rFonts w:hint="eastAsia" w:ascii="宋体" w:hAnsi="宋体" w:eastAsia="宋体" w:cs="Times New Roman"/>
                <w:sz w:val="24"/>
                <w:lang w:val="zh-CN"/>
              </w:rPr>
              <w:t>序号</w:t>
            </w:r>
          </w:p>
        </w:tc>
        <w:tc>
          <w:tcPr>
            <w:tcW w:w="1935" w:type="dxa"/>
            <w:tcBorders>
              <w:top w:val="single" w:color="auto" w:sz="6" w:space="0"/>
              <w:left w:val="single" w:color="auto" w:sz="6" w:space="0"/>
              <w:bottom w:val="single" w:color="auto" w:sz="6" w:space="0"/>
              <w:right w:val="single" w:color="auto" w:sz="6" w:space="0"/>
            </w:tcBorders>
            <w:vAlign w:val="center"/>
          </w:tcPr>
          <w:p w14:paraId="410D93B8">
            <w:pPr>
              <w:tabs>
                <w:tab w:val="left" w:pos="7665"/>
              </w:tabs>
              <w:autoSpaceDE w:val="0"/>
              <w:autoSpaceDN w:val="0"/>
              <w:jc w:val="left"/>
              <w:rPr>
                <w:rFonts w:ascii="宋体" w:hAnsi="宋体" w:eastAsia="宋体" w:cs="Times New Roman"/>
                <w:sz w:val="24"/>
                <w:lang w:val="zh-CN"/>
              </w:rPr>
            </w:pPr>
            <w:r>
              <w:rPr>
                <w:rFonts w:hint="eastAsia" w:ascii="宋体" w:hAnsi="宋体" w:eastAsia="宋体" w:cs="Times New Roman"/>
                <w:sz w:val="24"/>
                <w:lang w:val="zh-CN"/>
              </w:rPr>
              <w:t>条款名称</w:t>
            </w:r>
          </w:p>
        </w:tc>
        <w:tc>
          <w:tcPr>
            <w:tcW w:w="6577" w:type="dxa"/>
            <w:tcBorders>
              <w:top w:val="single" w:color="auto" w:sz="6" w:space="0"/>
              <w:left w:val="single" w:color="auto" w:sz="6" w:space="0"/>
              <w:bottom w:val="single" w:color="auto" w:sz="6" w:space="0"/>
              <w:right w:val="single" w:color="auto" w:sz="6" w:space="0"/>
            </w:tcBorders>
            <w:vAlign w:val="center"/>
          </w:tcPr>
          <w:p w14:paraId="012C4BD7">
            <w:pPr>
              <w:tabs>
                <w:tab w:val="left" w:pos="7665"/>
              </w:tabs>
              <w:autoSpaceDE w:val="0"/>
              <w:autoSpaceDN w:val="0"/>
              <w:jc w:val="center"/>
              <w:rPr>
                <w:rFonts w:ascii="宋体" w:hAnsi="宋体" w:eastAsia="宋体" w:cs="Times New Roman"/>
                <w:sz w:val="24"/>
                <w:lang w:val="zh-CN"/>
              </w:rPr>
            </w:pPr>
            <w:r>
              <w:rPr>
                <w:rFonts w:hint="eastAsia" w:ascii="宋体" w:hAnsi="宋体" w:eastAsia="宋体" w:cs="Times New Roman"/>
                <w:sz w:val="24"/>
                <w:lang w:val="zh-CN"/>
              </w:rPr>
              <w:t>内容及要求</w:t>
            </w:r>
          </w:p>
        </w:tc>
      </w:tr>
      <w:tr w14:paraId="5DDECBCF">
        <w:tblPrEx>
          <w:tblCellMar>
            <w:top w:w="0" w:type="dxa"/>
            <w:left w:w="108" w:type="dxa"/>
            <w:bottom w:w="0" w:type="dxa"/>
            <w:right w:w="108" w:type="dxa"/>
          </w:tblCellMar>
        </w:tblPrEx>
        <w:trPr>
          <w:trHeight w:val="680" w:hRule="atLeast"/>
        </w:trPr>
        <w:tc>
          <w:tcPr>
            <w:tcW w:w="807" w:type="dxa"/>
            <w:tcBorders>
              <w:top w:val="single" w:color="auto" w:sz="6" w:space="0"/>
              <w:left w:val="single" w:color="auto" w:sz="6" w:space="0"/>
              <w:bottom w:val="single" w:color="auto" w:sz="6" w:space="0"/>
              <w:right w:val="single" w:color="auto" w:sz="6" w:space="0"/>
            </w:tcBorders>
            <w:vAlign w:val="center"/>
          </w:tcPr>
          <w:p w14:paraId="30302486">
            <w:pPr>
              <w:autoSpaceDE w:val="0"/>
              <w:autoSpaceDN w:val="0"/>
              <w:jc w:val="center"/>
              <w:rPr>
                <w:rFonts w:ascii="宋体" w:hAnsi="宋体" w:eastAsia="宋体" w:cs="Times New Roman"/>
                <w:sz w:val="24"/>
                <w:lang w:val="zh-CN"/>
              </w:rPr>
            </w:pPr>
            <w:r>
              <w:rPr>
                <w:rFonts w:hint="eastAsia" w:ascii="宋体" w:hAnsi="宋体" w:eastAsia="宋体" w:cs="Times New Roman"/>
                <w:sz w:val="24"/>
                <w:lang w:val="zh-CN"/>
              </w:rPr>
              <w:t>1</w:t>
            </w:r>
          </w:p>
        </w:tc>
        <w:tc>
          <w:tcPr>
            <w:tcW w:w="1935" w:type="dxa"/>
            <w:tcBorders>
              <w:top w:val="single" w:color="auto" w:sz="6" w:space="0"/>
              <w:left w:val="single" w:color="auto" w:sz="6" w:space="0"/>
              <w:bottom w:val="single" w:color="auto" w:sz="6" w:space="0"/>
              <w:right w:val="single" w:color="auto" w:sz="6" w:space="0"/>
            </w:tcBorders>
            <w:vAlign w:val="center"/>
          </w:tcPr>
          <w:p w14:paraId="3B11BB19">
            <w:pPr>
              <w:autoSpaceDE w:val="0"/>
              <w:autoSpaceDN w:val="0"/>
              <w:rPr>
                <w:rFonts w:ascii="宋体" w:hAnsi="宋体" w:eastAsia="宋体" w:cs="Times New Roman"/>
                <w:sz w:val="24"/>
                <w:lang w:val="zh-CN"/>
              </w:rPr>
            </w:pPr>
            <w:r>
              <w:rPr>
                <w:rFonts w:hint="eastAsia" w:ascii="宋体" w:hAnsi="宋体" w:eastAsia="宋体" w:cs="Times New Roman"/>
                <w:sz w:val="24"/>
                <w:lang w:val="zh-CN"/>
              </w:rPr>
              <w:t>采购人</w:t>
            </w:r>
          </w:p>
        </w:tc>
        <w:tc>
          <w:tcPr>
            <w:tcW w:w="6577" w:type="dxa"/>
            <w:tcBorders>
              <w:top w:val="single" w:color="auto" w:sz="6" w:space="0"/>
              <w:left w:val="single" w:color="auto" w:sz="6" w:space="0"/>
              <w:bottom w:val="single" w:color="auto" w:sz="6" w:space="0"/>
              <w:right w:val="single" w:color="auto" w:sz="6" w:space="0"/>
            </w:tcBorders>
            <w:vAlign w:val="center"/>
          </w:tcPr>
          <w:p w14:paraId="4ED1B051">
            <w:pPr>
              <w:autoSpaceDE w:val="0"/>
              <w:autoSpaceDN w:val="0"/>
              <w:rPr>
                <w:rFonts w:ascii="宋体" w:hAnsi="宋体" w:eastAsia="宋体" w:cs="Times New Roman"/>
                <w:sz w:val="24"/>
                <w:lang w:val="zh-CN"/>
              </w:rPr>
            </w:pPr>
            <w:r>
              <w:rPr>
                <w:rFonts w:hint="eastAsia" w:ascii="宋体" w:hAnsi="宋体" w:eastAsia="宋体" w:cs="Times New Roman"/>
                <w:sz w:val="24"/>
              </w:rPr>
              <w:t>宁德市</w:t>
            </w:r>
            <w:r>
              <w:rPr>
                <w:rFonts w:hint="eastAsia" w:ascii="宋体" w:hAnsi="宋体" w:eastAsia="宋体" w:cs="Times New Roman"/>
                <w:sz w:val="24"/>
                <w:lang w:val="zh-CN"/>
              </w:rPr>
              <w:t>图书馆</w:t>
            </w:r>
          </w:p>
        </w:tc>
      </w:tr>
      <w:tr w14:paraId="630DBB44">
        <w:tblPrEx>
          <w:tblCellMar>
            <w:top w:w="0" w:type="dxa"/>
            <w:left w:w="108" w:type="dxa"/>
            <w:bottom w:w="0" w:type="dxa"/>
            <w:right w:w="108" w:type="dxa"/>
          </w:tblCellMar>
        </w:tblPrEx>
        <w:trPr>
          <w:trHeight w:val="680" w:hRule="atLeast"/>
        </w:trPr>
        <w:tc>
          <w:tcPr>
            <w:tcW w:w="807" w:type="dxa"/>
            <w:tcBorders>
              <w:top w:val="single" w:color="auto" w:sz="6" w:space="0"/>
              <w:left w:val="single" w:color="auto" w:sz="6" w:space="0"/>
              <w:bottom w:val="single" w:color="auto" w:sz="6" w:space="0"/>
              <w:right w:val="single" w:color="auto" w:sz="6" w:space="0"/>
            </w:tcBorders>
            <w:vAlign w:val="center"/>
          </w:tcPr>
          <w:p w14:paraId="1C5A87A6">
            <w:pPr>
              <w:autoSpaceDE w:val="0"/>
              <w:autoSpaceDN w:val="0"/>
              <w:jc w:val="center"/>
              <w:rPr>
                <w:rFonts w:ascii="宋体" w:hAnsi="宋体" w:eastAsia="宋体" w:cs="Times New Roman"/>
                <w:sz w:val="24"/>
                <w:lang w:val="zh-CN"/>
              </w:rPr>
            </w:pPr>
            <w:r>
              <w:rPr>
                <w:rFonts w:hint="eastAsia" w:ascii="宋体" w:hAnsi="宋体" w:eastAsia="宋体" w:cs="Times New Roman"/>
                <w:sz w:val="24"/>
                <w:lang w:val="zh-CN"/>
              </w:rPr>
              <w:t>2</w:t>
            </w:r>
          </w:p>
        </w:tc>
        <w:tc>
          <w:tcPr>
            <w:tcW w:w="1935" w:type="dxa"/>
            <w:tcBorders>
              <w:top w:val="single" w:color="auto" w:sz="6" w:space="0"/>
              <w:left w:val="single" w:color="auto" w:sz="6" w:space="0"/>
              <w:bottom w:val="single" w:color="auto" w:sz="6" w:space="0"/>
              <w:right w:val="single" w:color="auto" w:sz="6" w:space="0"/>
            </w:tcBorders>
            <w:vAlign w:val="center"/>
          </w:tcPr>
          <w:p w14:paraId="06FC1363">
            <w:pPr>
              <w:autoSpaceDE w:val="0"/>
              <w:autoSpaceDN w:val="0"/>
              <w:rPr>
                <w:rFonts w:ascii="宋体" w:hAnsi="宋体" w:eastAsia="宋体" w:cs="Times New Roman"/>
                <w:sz w:val="24"/>
                <w:lang w:val="zh-CN"/>
              </w:rPr>
            </w:pPr>
            <w:r>
              <w:rPr>
                <w:rFonts w:hint="eastAsia" w:ascii="宋体" w:hAnsi="宋体" w:eastAsia="宋体" w:cs="Times New Roman"/>
                <w:sz w:val="24"/>
                <w:lang w:val="zh-CN"/>
              </w:rPr>
              <w:t>项目名称</w:t>
            </w:r>
          </w:p>
        </w:tc>
        <w:tc>
          <w:tcPr>
            <w:tcW w:w="6577" w:type="dxa"/>
            <w:tcBorders>
              <w:top w:val="single" w:color="auto" w:sz="6" w:space="0"/>
              <w:left w:val="single" w:color="auto" w:sz="6" w:space="0"/>
              <w:bottom w:val="single" w:color="auto" w:sz="6" w:space="0"/>
              <w:right w:val="single" w:color="auto" w:sz="6" w:space="0"/>
            </w:tcBorders>
            <w:vAlign w:val="center"/>
          </w:tcPr>
          <w:p w14:paraId="25D8485E">
            <w:pPr>
              <w:autoSpaceDE w:val="0"/>
              <w:autoSpaceDN w:val="0"/>
              <w:rPr>
                <w:rFonts w:ascii="宋体" w:hAnsi="宋体" w:eastAsia="宋体" w:cs="Times New Roman"/>
                <w:sz w:val="24"/>
                <w:lang w:val="zh-CN"/>
              </w:rPr>
            </w:pPr>
            <w:r>
              <w:rPr>
                <w:rFonts w:hint="eastAsia" w:ascii="宋体" w:hAnsi="宋体" w:eastAsia="宋体" w:cs="Times New Roman"/>
                <w:kern w:val="44"/>
                <w:sz w:val="24"/>
              </w:rPr>
              <w:t>宁德市图书馆</w:t>
            </w:r>
            <w:r>
              <w:rPr>
                <w:rFonts w:hint="eastAsia" w:ascii="宋体" w:hAnsi="宋体" w:eastAsia="宋体" w:cs="Times New Roman"/>
                <w:kern w:val="44"/>
                <w:sz w:val="24"/>
                <w:lang w:val="en-US" w:eastAsia="zh-CN"/>
              </w:rPr>
              <w:t>2026-2027年度</w:t>
            </w:r>
            <w:r>
              <w:rPr>
                <w:rFonts w:hint="eastAsia" w:ascii="宋体" w:hAnsi="宋体" w:eastAsia="宋体" w:cs="Times New Roman"/>
                <w:kern w:val="44"/>
                <w:sz w:val="24"/>
                <w:lang w:eastAsia="zh-CN"/>
              </w:rPr>
              <w:t>空调维保服务项目</w:t>
            </w:r>
          </w:p>
        </w:tc>
      </w:tr>
      <w:tr w14:paraId="20D5B1BF">
        <w:tblPrEx>
          <w:tblCellMar>
            <w:top w:w="0" w:type="dxa"/>
            <w:left w:w="108" w:type="dxa"/>
            <w:bottom w:w="0" w:type="dxa"/>
            <w:right w:w="108" w:type="dxa"/>
          </w:tblCellMar>
        </w:tblPrEx>
        <w:trPr>
          <w:trHeight w:val="680" w:hRule="atLeast"/>
        </w:trPr>
        <w:tc>
          <w:tcPr>
            <w:tcW w:w="807" w:type="dxa"/>
            <w:tcBorders>
              <w:top w:val="single" w:color="auto" w:sz="6" w:space="0"/>
              <w:left w:val="single" w:color="auto" w:sz="6" w:space="0"/>
              <w:bottom w:val="single" w:color="auto" w:sz="6" w:space="0"/>
              <w:right w:val="single" w:color="auto" w:sz="6" w:space="0"/>
            </w:tcBorders>
            <w:vAlign w:val="center"/>
          </w:tcPr>
          <w:p w14:paraId="3ED39BDE">
            <w:pPr>
              <w:autoSpaceDE w:val="0"/>
              <w:autoSpaceDN w:val="0"/>
              <w:jc w:val="center"/>
              <w:rPr>
                <w:rFonts w:ascii="宋体" w:hAnsi="宋体" w:eastAsia="宋体" w:cs="Times New Roman"/>
                <w:sz w:val="24"/>
                <w:lang w:val="zh-CN"/>
              </w:rPr>
            </w:pPr>
            <w:r>
              <w:rPr>
                <w:rFonts w:hint="eastAsia" w:ascii="宋体" w:hAnsi="宋体" w:eastAsia="宋体" w:cs="Times New Roman"/>
                <w:sz w:val="24"/>
              </w:rPr>
              <w:t>3</w:t>
            </w:r>
          </w:p>
        </w:tc>
        <w:tc>
          <w:tcPr>
            <w:tcW w:w="1935" w:type="dxa"/>
            <w:tcBorders>
              <w:top w:val="single" w:color="auto" w:sz="6" w:space="0"/>
              <w:left w:val="single" w:color="auto" w:sz="6" w:space="0"/>
              <w:bottom w:val="single" w:color="auto" w:sz="6" w:space="0"/>
              <w:right w:val="single" w:color="auto" w:sz="6" w:space="0"/>
            </w:tcBorders>
            <w:vAlign w:val="center"/>
          </w:tcPr>
          <w:p w14:paraId="5DA5D19E">
            <w:pPr>
              <w:autoSpaceDE w:val="0"/>
              <w:autoSpaceDN w:val="0"/>
              <w:rPr>
                <w:rFonts w:ascii="宋体" w:hAnsi="宋体" w:eastAsia="宋体" w:cs="Times New Roman"/>
                <w:sz w:val="24"/>
                <w:lang w:val="zh-CN"/>
              </w:rPr>
            </w:pPr>
            <w:r>
              <w:rPr>
                <w:rFonts w:hint="eastAsia" w:ascii="宋体" w:hAnsi="宋体" w:eastAsia="宋体" w:cs="Times New Roman"/>
                <w:sz w:val="24"/>
                <w:lang w:val="zh-CN"/>
              </w:rPr>
              <w:t>预算控制价</w:t>
            </w:r>
          </w:p>
        </w:tc>
        <w:tc>
          <w:tcPr>
            <w:tcW w:w="6577" w:type="dxa"/>
            <w:tcBorders>
              <w:top w:val="single" w:color="auto" w:sz="6" w:space="0"/>
              <w:left w:val="single" w:color="auto" w:sz="6" w:space="0"/>
              <w:bottom w:val="single" w:color="auto" w:sz="6" w:space="0"/>
              <w:right w:val="single" w:color="auto" w:sz="6" w:space="0"/>
            </w:tcBorders>
            <w:vAlign w:val="center"/>
          </w:tcPr>
          <w:p w14:paraId="194E088C">
            <w:pPr>
              <w:autoSpaceDE w:val="0"/>
              <w:autoSpaceDN w:val="0"/>
              <w:rPr>
                <w:rFonts w:ascii="宋体" w:hAnsi="宋体" w:eastAsia="宋体" w:cs="Times New Roman"/>
                <w:sz w:val="24"/>
                <w:highlight w:val="none"/>
                <w:lang w:val="zh-CN"/>
              </w:rPr>
            </w:pPr>
            <w:r>
              <w:rPr>
                <w:rFonts w:hint="eastAsia" w:ascii="宋体" w:hAnsi="宋体" w:eastAsia="宋体" w:cs="Times New Roman"/>
                <w:sz w:val="24"/>
                <w:lang w:val="zh-CN"/>
              </w:rPr>
              <w:t>本项目预算控制价</w:t>
            </w:r>
            <w:r>
              <w:rPr>
                <w:rFonts w:hint="eastAsia" w:ascii="宋体" w:hAnsi="宋体" w:eastAsia="宋体" w:cs="Times New Roman"/>
                <w:sz w:val="24"/>
                <w:highlight w:val="none"/>
                <w:lang w:val="zh-CN"/>
              </w:rPr>
              <w:t>为</w:t>
            </w:r>
            <w:r>
              <w:rPr>
                <w:rFonts w:hint="eastAsia" w:ascii="宋体" w:hAnsi="宋体" w:eastAsia="宋体" w:cs="Times New Roman"/>
                <w:sz w:val="24"/>
                <w:highlight w:val="none"/>
                <w:lang w:val="en-US" w:eastAsia="zh-CN"/>
              </w:rPr>
              <w:t>52000元</w:t>
            </w:r>
          </w:p>
          <w:p w14:paraId="369D04A8">
            <w:pPr>
              <w:autoSpaceDE w:val="0"/>
              <w:autoSpaceDN w:val="0"/>
              <w:rPr>
                <w:rFonts w:ascii="宋体" w:hAnsi="宋体" w:eastAsia="宋体" w:cs="Times New Roman"/>
                <w:sz w:val="24"/>
                <w:lang w:val="zh-CN"/>
              </w:rPr>
            </w:pPr>
            <w:r>
              <w:rPr>
                <w:rFonts w:hint="eastAsia" w:ascii="宋体" w:hAnsi="宋体" w:eastAsia="宋体" w:cs="Times New Roman"/>
                <w:sz w:val="24"/>
                <w:lang w:val="zh-CN"/>
              </w:rPr>
              <w:t>报价不得高于预算控制价，否则其报价无效</w:t>
            </w:r>
          </w:p>
        </w:tc>
      </w:tr>
      <w:tr w14:paraId="64BFB9CC">
        <w:tblPrEx>
          <w:tblCellMar>
            <w:top w:w="0" w:type="dxa"/>
            <w:left w:w="108" w:type="dxa"/>
            <w:bottom w:w="0" w:type="dxa"/>
            <w:right w:w="108" w:type="dxa"/>
          </w:tblCellMar>
        </w:tblPrEx>
        <w:trPr>
          <w:trHeight w:val="2215" w:hRule="atLeast"/>
        </w:trPr>
        <w:tc>
          <w:tcPr>
            <w:tcW w:w="807" w:type="dxa"/>
            <w:tcBorders>
              <w:top w:val="single" w:color="auto" w:sz="6" w:space="0"/>
              <w:left w:val="single" w:color="auto" w:sz="6" w:space="0"/>
              <w:bottom w:val="single" w:color="auto" w:sz="4" w:space="0"/>
              <w:right w:val="single" w:color="auto" w:sz="6" w:space="0"/>
            </w:tcBorders>
            <w:vAlign w:val="center"/>
          </w:tcPr>
          <w:p w14:paraId="55576528">
            <w:pPr>
              <w:autoSpaceDE w:val="0"/>
              <w:autoSpaceDN w:val="0"/>
              <w:jc w:val="center"/>
              <w:rPr>
                <w:rFonts w:ascii="宋体" w:hAnsi="宋体" w:eastAsia="宋体" w:cs="Times New Roman"/>
                <w:sz w:val="24"/>
                <w:lang w:val="zh-CN"/>
              </w:rPr>
            </w:pPr>
            <w:r>
              <w:rPr>
                <w:rFonts w:hint="eastAsia" w:ascii="宋体" w:hAnsi="宋体" w:eastAsia="宋体" w:cs="Times New Roman"/>
                <w:sz w:val="24"/>
              </w:rPr>
              <w:t>4</w:t>
            </w:r>
          </w:p>
        </w:tc>
        <w:tc>
          <w:tcPr>
            <w:tcW w:w="1935" w:type="dxa"/>
            <w:tcBorders>
              <w:top w:val="single" w:color="auto" w:sz="6" w:space="0"/>
              <w:left w:val="single" w:color="auto" w:sz="6" w:space="0"/>
              <w:bottom w:val="single" w:color="auto" w:sz="4" w:space="0"/>
              <w:right w:val="single" w:color="auto" w:sz="6" w:space="0"/>
            </w:tcBorders>
            <w:vAlign w:val="center"/>
          </w:tcPr>
          <w:p w14:paraId="0AB54DBA">
            <w:pPr>
              <w:autoSpaceDE w:val="0"/>
              <w:autoSpaceDN w:val="0"/>
              <w:rPr>
                <w:rFonts w:ascii="宋体" w:hAnsi="宋体" w:eastAsia="宋体" w:cs="Times New Roman"/>
                <w:sz w:val="24"/>
                <w:lang w:val="zh-CN"/>
              </w:rPr>
            </w:pPr>
            <w:r>
              <w:rPr>
                <w:rFonts w:hint="eastAsia" w:ascii="宋体" w:hAnsi="宋体" w:eastAsia="宋体" w:cs="Times New Roman"/>
                <w:sz w:val="24"/>
                <w:lang w:val="zh-CN"/>
              </w:rPr>
              <w:t>供应商资格要求</w:t>
            </w:r>
          </w:p>
        </w:tc>
        <w:tc>
          <w:tcPr>
            <w:tcW w:w="6577" w:type="dxa"/>
            <w:tcBorders>
              <w:top w:val="single" w:color="auto" w:sz="6" w:space="0"/>
              <w:left w:val="single" w:color="auto" w:sz="6" w:space="0"/>
              <w:bottom w:val="single" w:color="auto" w:sz="4" w:space="0"/>
              <w:right w:val="single" w:color="auto" w:sz="6" w:space="0"/>
            </w:tcBorders>
            <w:vAlign w:val="center"/>
          </w:tcPr>
          <w:p w14:paraId="0EB91897">
            <w:pPr>
              <w:numPr>
                <w:ilvl w:val="0"/>
                <w:numId w:val="1"/>
              </w:numPr>
              <w:autoSpaceDE w:val="0"/>
              <w:autoSpaceDN w:val="0"/>
              <w:rPr>
                <w:rFonts w:ascii="宋体" w:hAnsi="宋体" w:eastAsia="宋体" w:cs="Times New Roman"/>
                <w:sz w:val="24"/>
                <w:lang w:val="zh-CN"/>
              </w:rPr>
            </w:pPr>
            <w:r>
              <w:rPr>
                <w:rFonts w:ascii="宋体" w:hAnsi="宋体" w:eastAsia="宋体" w:cs="Times New Roman"/>
                <w:sz w:val="24"/>
                <w:lang w:val="zh-CN"/>
              </w:rPr>
              <w:t>必须符合《中华人民共和国政府采购法》第二十二条规定的条件，提供以下材料</w:t>
            </w:r>
            <w:r>
              <w:rPr>
                <w:rFonts w:hint="eastAsia" w:ascii="宋体" w:hAnsi="宋体" w:eastAsia="宋体" w:cs="Times New Roman"/>
                <w:sz w:val="24"/>
              </w:rPr>
              <w:t>并加盖公章</w:t>
            </w:r>
            <w:r>
              <w:rPr>
                <w:rFonts w:ascii="宋体" w:hAnsi="宋体" w:eastAsia="宋体" w:cs="Times New Roman"/>
                <w:sz w:val="24"/>
                <w:lang w:val="zh-CN"/>
              </w:rPr>
              <w:t>：</w:t>
            </w:r>
          </w:p>
          <w:p w14:paraId="5F295A47">
            <w:pPr>
              <w:pStyle w:val="3"/>
              <w:numPr>
                <w:ilvl w:val="1"/>
                <w:numId w:val="2"/>
              </w:numPr>
              <w:rPr>
                <w:rFonts w:hint="default" w:ascii="宋体" w:hAnsi="宋体"/>
                <w:sz w:val="24"/>
                <w:lang w:val="zh-CN"/>
              </w:rPr>
            </w:pPr>
            <w:r>
              <w:rPr>
                <w:rFonts w:hint="default" w:ascii="宋体" w:hAnsi="宋体"/>
                <w:sz w:val="24"/>
                <w:lang w:val="zh-CN"/>
              </w:rPr>
              <w:t>提供营业执照（或事业单位法人证书，或社会团体法人登记证书，或执业许可证）复印件；</w:t>
            </w:r>
          </w:p>
          <w:p w14:paraId="41410053">
            <w:pPr>
              <w:pStyle w:val="3"/>
              <w:numPr>
                <w:ilvl w:val="1"/>
                <w:numId w:val="2"/>
              </w:numPr>
              <w:rPr>
                <w:rFonts w:hint="default" w:ascii="宋体" w:hAnsi="宋体"/>
                <w:sz w:val="24"/>
                <w:lang w:val="zh-CN"/>
              </w:rPr>
            </w:pPr>
            <w:r>
              <w:rPr>
                <w:rFonts w:hint="default" w:ascii="宋体" w:hAnsi="宋体"/>
                <w:sz w:val="24"/>
                <w:lang w:val="zh-CN"/>
              </w:rPr>
              <w:t>提供近半年任意一个月财务状况报告复印件或银行出具的资信证明材料复印件；</w:t>
            </w:r>
          </w:p>
          <w:p w14:paraId="3197BF60">
            <w:pPr>
              <w:pStyle w:val="3"/>
              <w:numPr>
                <w:ilvl w:val="1"/>
                <w:numId w:val="2"/>
              </w:numPr>
              <w:rPr>
                <w:rFonts w:hint="default" w:ascii="宋体" w:hAnsi="宋体"/>
                <w:sz w:val="24"/>
                <w:lang w:val="zh-CN"/>
              </w:rPr>
            </w:pPr>
            <w:r>
              <w:rPr>
                <w:rFonts w:hint="default" w:ascii="宋体" w:hAnsi="宋体"/>
                <w:sz w:val="24"/>
                <w:lang w:val="zh-CN"/>
              </w:rPr>
              <w:t>提供近半年任意一个月的依法缴纳税收的证明（纳税凭证）复印件，如依法免税的，应提供相应文件证明其依法免税；</w:t>
            </w:r>
          </w:p>
          <w:p w14:paraId="763B1C44">
            <w:pPr>
              <w:pStyle w:val="3"/>
              <w:numPr>
                <w:ilvl w:val="1"/>
                <w:numId w:val="2"/>
              </w:numPr>
              <w:rPr>
                <w:rFonts w:hint="default" w:ascii="宋体" w:hAnsi="宋体"/>
                <w:sz w:val="24"/>
                <w:lang w:val="zh-CN"/>
              </w:rPr>
            </w:pPr>
            <w:r>
              <w:rPr>
                <w:rFonts w:hint="default" w:ascii="宋体" w:hAnsi="宋体"/>
                <w:sz w:val="24"/>
                <w:lang w:val="zh-CN"/>
              </w:rPr>
              <w:t>提供近半年任意一个月的依法缴纳社会保险的证明（缴费凭证）复印件，如依法不需要缴纳社会保障资金的，应提供相应文件证明其依法不需要缴纳社会保障资金；</w:t>
            </w:r>
          </w:p>
          <w:p w14:paraId="7B899D36">
            <w:pPr>
              <w:pStyle w:val="3"/>
              <w:numPr>
                <w:ilvl w:val="1"/>
                <w:numId w:val="2"/>
              </w:numPr>
              <w:rPr>
                <w:rFonts w:hint="default" w:ascii="宋体" w:hAnsi="宋体"/>
                <w:sz w:val="24"/>
                <w:lang w:val="zh-CN"/>
              </w:rPr>
            </w:pPr>
            <w:r>
              <w:rPr>
                <w:rFonts w:hint="default" w:ascii="宋体" w:hAnsi="宋体"/>
                <w:sz w:val="24"/>
                <w:lang w:val="zh-CN"/>
              </w:rPr>
              <w:t>提供履行合同所必需的设备和专业技术能力的书面声明；</w:t>
            </w:r>
          </w:p>
          <w:p w14:paraId="29C884E6">
            <w:pPr>
              <w:pStyle w:val="3"/>
              <w:numPr>
                <w:ilvl w:val="1"/>
                <w:numId w:val="2"/>
              </w:numPr>
              <w:rPr>
                <w:rFonts w:hint="default" w:ascii="宋体" w:hAnsi="宋体"/>
                <w:sz w:val="24"/>
              </w:rPr>
            </w:pPr>
            <w:r>
              <w:rPr>
                <w:rFonts w:hint="default" w:ascii="宋体" w:hAnsi="宋体"/>
                <w:sz w:val="24"/>
                <w:lang w:val="zh-CN"/>
              </w:rPr>
              <w:t>提供参加政府采购活动前3年内在经营活动中没有重大违法记录的书面声明</w:t>
            </w:r>
          </w:p>
          <w:p w14:paraId="5C7521E0">
            <w:pPr>
              <w:pStyle w:val="3"/>
              <w:numPr>
                <w:ilvl w:val="0"/>
                <w:numId w:val="2"/>
              </w:numPr>
              <w:rPr>
                <w:rFonts w:hint="default" w:ascii="宋体" w:hAnsi="宋体"/>
                <w:sz w:val="24"/>
              </w:rPr>
            </w:pPr>
            <w:r>
              <w:rPr>
                <w:rFonts w:ascii="宋体" w:hAnsi="宋体"/>
                <w:sz w:val="24"/>
                <w:lang w:val="zh-CN"/>
              </w:rPr>
              <w:t>未被列入</w:t>
            </w:r>
            <w:r>
              <w:rPr>
                <w:rFonts w:ascii="宋体" w:hAnsi="宋体"/>
                <w:sz w:val="24"/>
              </w:rPr>
              <w:t>“</w:t>
            </w:r>
            <w:r>
              <w:rPr>
                <w:rFonts w:ascii="宋体" w:hAnsi="宋体"/>
                <w:sz w:val="24"/>
                <w:lang w:val="zh-CN"/>
              </w:rPr>
              <w:t>信用中国</w:t>
            </w:r>
            <w:r>
              <w:rPr>
                <w:rFonts w:ascii="宋体" w:hAnsi="宋体"/>
                <w:sz w:val="24"/>
              </w:rPr>
              <w:t>”</w:t>
            </w:r>
            <w:r>
              <w:rPr>
                <w:rFonts w:ascii="宋体" w:hAnsi="宋体"/>
                <w:sz w:val="24"/>
                <w:lang w:val="zh-CN"/>
              </w:rPr>
              <w:t>网站</w:t>
            </w:r>
            <w:r>
              <w:rPr>
                <w:rFonts w:ascii="宋体" w:hAnsi="宋体"/>
                <w:sz w:val="24"/>
              </w:rPr>
              <w:t>www.creditchina.gov.cn)“</w:t>
            </w:r>
            <w:r>
              <w:rPr>
                <w:rFonts w:ascii="宋体" w:hAnsi="宋体"/>
                <w:sz w:val="24"/>
                <w:lang w:val="zh-CN"/>
              </w:rPr>
              <w:t>记录失信被执行人或重大税收违法案件当事人名单或政府采购严重违法失信行为</w:t>
            </w:r>
            <w:r>
              <w:rPr>
                <w:rFonts w:ascii="宋体" w:hAnsi="宋体"/>
                <w:sz w:val="24"/>
              </w:rPr>
              <w:t>”</w:t>
            </w:r>
            <w:r>
              <w:rPr>
                <w:rFonts w:ascii="宋体" w:hAnsi="宋体"/>
                <w:sz w:val="24"/>
                <w:lang w:val="zh-CN"/>
              </w:rPr>
              <w:t>记录名单</w:t>
            </w:r>
            <w:r>
              <w:rPr>
                <w:rFonts w:ascii="宋体" w:hAnsi="宋体"/>
                <w:sz w:val="24"/>
              </w:rPr>
              <w:t>；</w:t>
            </w:r>
            <w:r>
              <w:rPr>
                <w:rFonts w:ascii="宋体" w:hAnsi="宋体"/>
                <w:sz w:val="24"/>
                <w:lang w:val="zh-CN"/>
              </w:rPr>
              <w:t>不处于中国政府采购网</w:t>
            </w:r>
            <w:r>
              <w:rPr>
                <w:rFonts w:ascii="宋体" w:hAnsi="宋体"/>
                <w:sz w:val="24"/>
              </w:rPr>
              <w:t>(www.ccgp.gov.cn)“</w:t>
            </w:r>
            <w:r>
              <w:rPr>
                <w:rFonts w:ascii="宋体" w:hAnsi="宋体"/>
                <w:sz w:val="24"/>
                <w:lang w:val="zh-CN"/>
              </w:rPr>
              <w:t>政府采购严重违法失信行为信息记录</w:t>
            </w:r>
            <w:r>
              <w:rPr>
                <w:rFonts w:ascii="宋体" w:hAnsi="宋体"/>
                <w:sz w:val="24"/>
              </w:rPr>
              <w:t>”</w:t>
            </w:r>
            <w:r>
              <w:rPr>
                <w:rFonts w:ascii="宋体" w:hAnsi="宋体"/>
                <w:sz w:val="24"/>
                <w:lang w:val="zh-CN"/>
              </w:rPr>
              <w:t>中的禁止参加政府采购活动期间</w:t>
            </w:r>
          </w:p>
          <w:p w14:paraId="44CBAAC1">
            <w:pPr>
              <w:pStyle w:val="3"/>
              <w:numPr>
                <w:ilvl w:val="0"/>
                <w:numId w:val="2"/>
              </w:numPr>
              <w:rPr>
                <w:rFonts w:hint="default"/>
                <w:szCs w:val="20"/>
              </w:rPr>
            </w:pPr>
            <w:r>
              <w:rPr>
                <w:rFonts w:ascii="宋体" w:hAnsi="宋体"/>
                <w:sz w:val="24"/>
                <w:lang w:val="zh-CN"/>
              </w:rPr>
              <w:t>本项目不接受联合体报价</w:t>
            </w:r>
          </w:p>
        </w:tc>
      </w:tr>
      <w:tr w14:paraId="54355505">
        <w:tblPrEx>
          <w:tblCellMar>
            <w:top w:w="0" w:type="dxa"/>
            <w:left w:w="108" w:type="dxa"/>
            <w:bottom w:w="0" w:type="dxa"/>
            <w:right w:w="108" w:type="dxa"/>
          </w:tblCellMar>
        </w:tblPrEx>
        <w:trPr>
          <w:trHeight w:val="680" w:hRule="atLeast"/>
        </w:trPr>
        <w:tc>
          <w:tcPr>
            <w:tcW w:w="807" w:type="dxa"/>
            <w:tcBorders>
              <w:top w:val="single" w:color="auto" w:sz="6" w:space="0"/>
              <w:left w:val="single" w:color="auto" w:sz="6" w:space="0"/>
              <w:bottom w:val="single" w:color="auto" w:sz="6" w:space="0"/>
              <w:right w:val="single" w:color="auto" w:sz="6" w:space="0"/>
            </w:tcBorders>
            <w:vAlign w:val="center"/>
          </w:tcPr>
          <w:p w14:paraId="21914224">
            <w:pPr>
              <w:autoSpaceDE w:val="0"/>
              <w:autoSpaceDN w:val="0"/>
              <w:jc w:val="center"/>
              <w:rPr>
                <w:rFonts w:ascii="宋体" w:hAnsi="宋体" w:eastAsia="宋体" w:cs="Times New Roman"/>
                <w:sz w:val="24"/>
              </w:rPr>
            </w:pPr>
            <w:r>
              <w:rPr>
                <w:rFonts w:hint="eastAsia" w:ascii="宋体" w:hAnsi="宋体" w:eastAsia="宋体" w:cs="Times New Roman"/>
                <w:sz w:val="24"/>
              </w:rPr>
              <w:t>5</w:t>
            </w:r>
          </w:p>
        </w:tc>
        <w:tc>
          <w:tcPr>
            <w:tcW w:w="1935" w:type="dxa"/>
            <w:tcBorders>
              <w:top w:val="single" w:color="auto" w:sz="6" w:space="0"/>
              <w:left w:val="single" w:color="auto" w:sz="6" w:space="0"/>
              <w:bottom w:val="single" w:color="auto" w:sz="6" w:space="0"/>
              <w:right w:val="single" w:color="auto" w:sz="6" w:space="0"/>
            </w:tcBorders>
            <w:vAlign w:val="center"/>
          </w:tcPr>
          <w:p w14:paraId="641A5122">
            <w:pPr>
              <w:autoSpaceDE w:val="0"/>
              <w:autoSpaceDN w:val="0"/>
              <w:rPr>
                <w:rFonts w:ascii="宋体" w:hAnsi="宋体" w:eastAsia="宋体" w:cs="Times New Roman"/>
                <w:sz w:val="24"/>
                <w:lang w:val="zh-CN"/>
              </w:rPr>
            </w:pPr>
            <w:r>
              <w:rPr>
                <w:rFonts w:hint="eastAsia" w:ascii="宋体" w:hAnsi="宋体" w:eastAsia="宋体" w:cs="Times New Roman"/>
                <w:sz w:val="24"/>
                <w:lang w:val="zh-CN"/>
              </w:rPr>
              <w:t>报价范围</w:t>
            </w:r>
          </w:p>
        </w:tc>
        <w:tc>
          <w:tcPr>
            <w:tcW w:w="6577" w:type="dxa"/>
            <w:tcBorders>
              <w:top w:val="single" w:color="auto" w:sz="6" w:space="0"/>
              <w:left w:val="single" w:color="auto" w:sz="6" w:space="0"/>
              <w:bottom w:val="single" w:color="auto" w:sz="6" w:space="0"/>
              <w:right w:val="single" w:color="auto" w:sz="6" w:space="0"/>
            </w:tcBorders>
            <w:vAlign w:val="center"/>
          </w:tcPr>
          <w:p w14:paraId="78E7F2A3">
            <w:pPr>
              <w:autoSpaceDE w:val="0"/>
              <w:autoSpaceDN w:val="0"/>
              <w:rPr>
                <w:rFonts w:ascii="宋体" w:hAnsi="宋体" w:eastAsia="宋体" w:cs="Times New Roman"/>
                <w:sz w:val="24"/>
                <w:lang w:val="zh-CN"/>
              </w:rPr>
            </w:pPr>
            <w:r>
              <w:rPr>
                <w:rFonts w:hint="eastAsia" w:ascii="宋体" w:hAnsi="宋体" w:eastAsia="宋体" w:cs="Times New Roman"/>
                <w:sz w:val="24"/>
                <w:lang w:val="zh-CN"/>
              </w:rPr>
              <w:t>含税全包价</w:t>
            </w:r>
          </w:p>
        </w:tc>
      </w:tr>
      <w:tr w14:paraId="3FE6D7AE">
        <w:tblPrEx>
          <w:tblCellMar>
            <w:top w:w="0" w:type="dxa"/>
            <w:left w:w="108" w:type="dxa"/>
            <w:bottom w:w="0" w:type="dxa"/>
            <w:right w:w="108" w:type="dxa"/>
          </w:tblCellMar>
        </w:tblPrEx>
        <w:trPr>
          <w:trHeight w:val="680" w:hRule="atLeast"/>
        </w:trPr>
        <w:tc>
          <w:tcPr>
            <w:tcW w:w="807" w:type="dxa"/>
            <w:tcBorders>
              <w:top w:val="single" w:color="auto" w:sz="6" w:space="0"/>
              <w:left w:val="single" w:color="auto" w:sz="6" w:space="0"/>
              <w:bottom w:val="single" w:color="auto" w:sz="6" w:space="0"/>
              <w:right w:val="single" w:color="auto" w:sz="6" w:space="0"/>
            </w:tcBorders>
            <w:vAlign w:val="center"/>
          </w:tcPr>
          <w:p w14:paraId="2B841632">
            <w:pPr>
              <w:autoSpaceDE w:val="0"/>
              <w:autoSpaceDN w:val="0"/>
              <w:jc w:val="center"/>
              <w:rPr>
                <w:rFonts w:ascii="宋体" w:hAnsi="宋体" w:eastAsia="宋体" w:cs="Times New Roman"/>
                <w:sz w:val="24"/>
              </w:rPr>
            </w:pPr>
            <w:r>
              <w:rPr>
                <w:rFonts w:hint="eastAsia" w:ascii="宋体" w:hAnsi="宋体" w:eastAsia="宋体" w:cs="Times New Roman"/>
                <w:sz w:val="24"/>
              </w:rPr>
              <w:t>6</w:t>
            </w:r>
          </w:p>
        </w:tc>
        <w:tc>
          <w:tcPr>
            <w:tcW w:w="1935" w:type="dxa"/>
            <w:tcBorders>
              <w:top w:val="single" w:color="auto" w:sz="6" w:space="0"/>
              <w:left w:val="single" w:color="auto" w:sz="6" w:space="0"/>
              <w:bottom w:val="single" w:color="auto" w:sz="6" w:space="0"/>
              <w:right w:val="single" w:color="auto" w:sz="6" w:space="0"/>
            </w:tcBorders>
            <w:vAlign w:val="center"/>
          </w:tcPr>
          <w:p w14:paraId="307881DB">
            <w:pPr>
              <w:autoSpaceDE w:val="0"/>
              <w:autoSpaceDN w:val="0"/>
              <w:rPr>
                <w:rFonts w:ascii="宋体" w:hAnsi="宋体" w:eastAsia="宋体" w:cs="Times New Roman"/>
                <w:sz w:val="24"/>
                <w:lang w:val="zh-CN"/>
              </w:rPr>
            </w:pPr>
            <w:r>
              <w:rPr>
                <w:rFonts w:hint="eastAsia" w:ascii="宋体" w:hAnsi="宋体" w:eastAsia="宋体" w:cs="Times New Roman"/>
                <w:sz w:val="24"/>
                <w:lang w:val="zh-CN"/>
              </w:rPr>
              <w:t>响应文件份数</w:t>
            </w:r>
          </w:p>
        </w:tc>
        <w:tc>
          <w:tcPr>
            <w:tcW w:w="6577" w:type="dxa"/>
            <w:tcBorders>
              <w:top w:val="single" w:color="auto" w:sz="6" w:space="0"/>
              <w:left w:val="single" w:color="auto" w:sz="6" w:space="0"/>
              <w:bottom w:val="single" w:color="auto" w:sz="6" w:space="0"/>
              <w:right w:val="single" w:color="auto" w:sz="6" w:space="0"/>
            </w:tcBorders>
            <w:vAlign w:val="center"/>
          </w:tcPr>
          <w:p w14:paraId="1D39A7B8">
            <w:pPr>
              <w:autoSpaceDE w:val="0"/>
              <w:autoSpaceDN w:val="0"/>
              <w:rPr>
                <w:rFonts w:ascii="宋体" w:hAnsi="宋体" w:eastAsia="宋体" w:cs="Times New Roman"/>
                <w:sz w:val="24"/>
                <w:highlight w:val="yellow"/>
                <w:lang w:val="zh-CN"/>
              </w:rPr>
            </w:pPr>
            <w:r>
              <w:rPr>
                <w:rFonts w:hint="eastAsia" w:ascii="宋体" w:hAnsi="宋体" w:eastAsia="宋体" w:cs="Times New Roman"/>
                <w:sz w:val="24"/>
                <w:lang w:val="zh-CN"/>
              </w:rPr>
              <w:t>正本一份，须加盖单位公章</w:t>
            </w:r>
          </w:p>
        </w:tc>
      </w:tr>
      <w:tr w14:paraId="609AF119">
        <w:tblPrEx>
          <w:tblCellMar>
            <w:top w:w="0" w:type="dxa"/>
            <w:left w:w="108" w:type="dxa"/>
            <w:bottom w:w="0" w:type="dxa"/>
            <w:right w:w="108" w:type="dxa"/>
          </w:tblCellMar>
        </w:tblPrEx>
        <w:trPr>
          <w:trHeight w:val="680" w:hRule="atLeast"/>
        </w:trPr>
        <w:tc>
          <w:tcPr>
            <w:tcW w:w="807" w:type="dxa"/>
            <w:tcBorders>
              <w:top w:val="single" w:color="auto" w:sz="6" w:space="0"/>
              <w:left w:val="single" w:color="auto" w:sz="6" w:space="0"/>
              <w:bottom w:val="single" w:color="auto" w:sz="6" w:space="0"/>
              <w:right w:val="single" w:color="auto" w:sz="6" w:space="0"/>
            </w:tcBorders>
            <w:vAlign w:val="center"/>
          </w:tcPr>
          <w:p w14:paraId="4FC23D56">
            <w:pPr>
              <w:autoSpaceDE w:val="0"/>
              <w:autoSpaceDN w:val="0"/>
              <w:jc w:val="center"/>
              <w:rPr>
                <w:rFonts w:hint="eastAsia" w:ascii="宋体" w:hAnsi="宋体" w:eastAsia="宋体" w:cs="Times New Roman"/>
                <w:sz w:val="24"/>
                <w:lang w:eastAsia="zh-CN"/>
              </w:rPr>
            </w:pPr>
            <w:r>
              <w:rPr>
                <w:rFonts w:hint="eastAsia" w:ascii="宋体" w:hAnsi="宋体" w:eastAsia="宋体" w:cs="Times New Roman"/>
                <w:sz w:val="24"/>
                <w:lang w:val="en-US" w:eastAsia="zh-CN"/>
              </w:rPr>
              <w:t>7</w:t>
            </w:r>
          </w:p>
        </w:tc>
        <w:tc>
          <w:tcPr>
            <w:tcW w:w="1935" w:type="dxa"/>
            <w:tcBorders>
              <w:top w:val="single" w:color="auto" w:sz="6" w:space="0"/>
              <w:left w:val="single" w:color="auto" w:sz="6" w:space="0"/>
              <w:bottom w:val="single" w:color="auto" w:sz="6" w:space="0"/>
              <w:right w:val="single" w:color="auto" w:sz="6" w:space="0"/>
            </w:tcBorders>
            <w:vAlign w:val="center"/>
          </w:tcPr>
          <w:p w14:paraId="01983574">
            <w:pPr>
              <w:autoSpaceDE w:val="0"/>
              <w:autoSpaceDN w:val="0"/>
              <w:rPr>
                <w:rFonts w:ascii="宋体" w:hAnsi="宋体" w:eastAsia="宋体" w:cs="Times New Roman"/>
                <w:sz w:val="24"/>
                <w:lang w:val="zh-CN"/>
              </w:rPr>
            </w:pPr>
            <w:r>
              <w:rPr>
                <w:rFonts w:hint="eastAsia" w:ascii="宋体" w:hAnsi="宋体" w:eastAsia="宋体" w:cs="Times New Roman"/>
                <w:sz w:val="24"/>
                <w:lang w:val="zh-CN"/>
              </w:rPr>
              <w:t>响应文件是否退还</w:t>
            </w:r>
          </w:p>
        </w:tc>
        <w:tc>
          <w:tcPr>
            <w:tcW w:w="6577" w:type="dxa"/>
            <w:tcBorders>
              <w:top w:val="single" w:color="auto" w:sz="6" w:space="0"/>
              <w:left w:val="single" w:color="auto" w:sz="6" w:space="0"/>
              <w:bottom w:val="single" w:color="auto" w:sz="6" w:space="0"/>
              <w:right w:val="single" w:color="auto" w:sz="6" w:space="0"/>
            </w:tcBorders>
            <w:vAlign w:val="center"/>
          </w:tcPr>
          <w:p w14:paraId="3ADDCDC9">
            <w:pPr>
              <w:autoSpaceDE w:val="0"/>
              <w:autoSpaceDN w:val="0"/>
              <w:rPr>
                <w:rFonts w:ascii="宋体" w:hAnsi="宋体" w:eastAsia="宋体" w:cs="Times New Roman"/>
                <w:sz w:val="24"/>
                <w:lang w:val="zh-CN"/>
              </w:rPr>
            </w:pPr>
            <w:r>
              <w:rPr>
                <w:rFonts w:hint="eastAsia" w:ascii="宋体" w:hAnsi="宋体" w:eastAsia="宋体" w:cs="Times New Roman"/>
                <w:sz w:val="24"/>
                <w:lang w:val="zh-CN"/>
              </w:rPr>
              <w:t>不退还</w:t>
            </w:r>
          </w:p>
        </w:tc>
      </w:tr>
      <w:tr w14:paraId="4F6AE7C6">
        <w:tblPrEx>
          <w:tblCellMar>
            <w:top w:w="0" w:type="dxa"/>
            <w:left w:w="108" w:type="dxa"/>
            <w:bottom w:w="0" w:type="dxa"/>
            <w:right w:w="108" w:type="dxa"/>
          </w:tblCellMar>
        </w:tblPrEx>
        <w:trPr>
          <w:trHeight w:val="680" w:hRule="atLeast"/>
        </w:trPr>
        <w:tc>
          <w:tcPr>
            <w:tcW w:w="807" w:type="dxa"/>
            <w:tcBorders>
              <w:top w:val="single" w:color="auto" w:sz="6" w:space="0"/>
              <w:left w:val="single" w:color="auto" w:sz="6" w:space="0"/>
              <w:bottom w:val="single" w:color="auto" w:sz="6" w:space="0"/>
              <w:right w:val="single" w:color="auto" w:sz="6" w:space="0"/>
            </w:tcBorders>
            <w:vAlign w:val="center"/>
          </w:tcPr>
          <w:p w14:paraId="3BAEA17D">
            <w:pPr>
              <w:autoSpaceDE w:val="0"/>
              <w:autoSpaceDN w:val="0"/>
              <w:jc w:val="center"/>
              <w:rPr>
                <w:rFonts w:hint="eastAsia" w:ascii="宋体" w:hAnsi="宋体" w:eastAsia="宋体" w:cs="Times New Roman"/>
                <w:sz w:val="24"/>
                <w:lang w:eastAsia="zh-CN"/>
              </w:rPr>
            </w:pPr>
            <w:r>
              <w:rPr>
                <w:rFonts w:hint="eastAsia" w:ascii="宋体" w:hAnsi="宋体" w:eastAsia="宋体" w:cs="Times New Roman"/>
                <w:sz w:val="24"/>
                <w:lang w:val="en-US" w:eastAsia="zh-CN"/>
              </w:rPr>
              <w:t>8</w:t>
            </w:r>
          </w:p>
        </w:tc>
        <w:tc>
          <w:tcPr>
            <w:tcW w:w="1935" w:type="dxa"/>
            <w:tcBorders>
              <w:top w:val="single" w:color="auto" w:sz="6" w:space="0"/>
              <w:left w:val="single" w:color="auto" w:sz="6" w:space="0"/>
              <w:bottom w:val="single" w:color="auto" w:sz="6" w:space="0"/>
              <w:right w:val="single" w:color="auto" w:sz="6" w:space="0"/>
            </w:tcBorders>
            <w:vAlign w:val="center"/>
          </w:tcPr>
          <w:p w14:paraId="3AB34EB0">
            <w:pPr>
              <w:autoSpaceDE w:val="0"/>
              <w:autoSpaceDN w:val="0"/>
              <w:rPr>
                <w:rFonts w:ascii="宋体" w:hAnsi="宋体" w:eastAsia="宋体" w:cs="Times New Roman"/>
                <w:sz w:val="24"/>
                <w:lang w:val="zh-CN"/>
              </w:rPr>
            </w:pPr>
            <w:r>
              <w:rPr>
                <w:rFonts w:hint="eastAsia" w:ascii="宋体" w:hAnsi="宋体" w:eastAsia="宋体" w:cs="Times New Roman"/>
                <w:sz w:val="24"/>
                <w:lang w:val="zh-CN"/>
              </w:rPr>
              <w:t>评审办法</w:t>
            </w:r>
          </w:p>
        </w:tc>
        <w:tc>
          <w:tcPr>
            <w:tcW w:w="6577" w:type="dxa"/>
            <w:tcBorders>
              <w:top w:val="single" w:color="auto" w:sz="6" w:space="0"/>
              <w:left w:val="single" w:color="auto" w:sz="6" w:space="0"/>
              <w:bottom w:val="single" w:color="auto" w:sz="6" w:space="0"/>
              <w:right w:val="single" w:color="auto" w:sz="6" w:space="0"/>
            </w:tcBorders>
            <w:vAlign w:val="center"/>
          </w:tcPr>
          <w:p w14:paraId="52C8F8D9">
            <w:pPr>
              <w:autoSpaceDE w:val="0"/>
              <w:autoSpaceDN w:val="0"/>
              <w:rPr>
                <w:rFonts w:ascii="宋体" w:hAnsi="宋体" w:eastAsia="宋体" w:cs="Times New Roman"/>
                <w:sz w:val="24"/>
                <w:lang w:val="zh-CN"/>
              </w:rPr>
            </w:pPr>
            <w:r>
              <w:rPr>
                <w:rFonts w:hint="eastAsia" w:ascii="宋体" w:hAnsi="宋体" w:eastAsia="宋体" w:cs="Times New Roman"/>
                <w:sz w:val="24"/>
                <w:lang w:val="zh-CN"/>
              </w:rPr>
              <w:t>以最低价中标</w:t>
            </w:r>
          </w:p>
        </w:tc>
      </w:tr>
      <w:tr w14:paraId="716C737E">
        <w:tblPrEx>
          <w:tblCellMar>
            <w:top w:w="0" w:type="dxa"/>
            <w:left w:w="108" w:type="dxa"/>
            <w:bottom w:w="0" w:type="dxa"/>
            <w:right w:w="108" w:type="dxa"/>
          </w:tblCellMar>
        </w:tblPrEx>
        <w:trPr>
          <w:trHeight w:val="680" w:hRule="atLeast"/>
        </w:trPr>
        <w:tc>
          <w:tcPr>
            <w:tcW w:w="807" w:type="dxa"/>
            <w:tcBorders>
              <w:top w:val="single" w:color="auto" w:sz="4" w:space="0"/>
              <w:left w:val="single" w:color="auto" w:sz="6" w:space="0"/>
              <w:bottom w:val="single" w:color="auto" w:sz="4" w:space="0"/>
              <w:right w:val="single" w:color="auto" w:sz="6" w:space="0"/>
            </w:tcBorders>
            <w:vAlign w:val="center"/>
          </w:tcPr>
          <w:p w14:paraId="0F30A617">
            <w:pPr>
              <w:autoSpaceDE w:val="0"/>
              <w:autoSpaceDN w:val="0"/>
              <w:jc w:val="center"/>
              <w:rPr>
                <w:rFonts w:hint="eastAsia" w:ascii="宋体" w:hAnsi="宋体" w:eastAsia="宋体" w:cs="Times New Roman"/>
                <w:sz w:val="24"/>
                <w:lang w:eastAsia="zh-CN"/>
              </w:rPr>
            </w:pPr>
            <w:r>
              <w:rPr>
                <w:rFonts w:hint="eastAsia" w:ascii="宋体" w:hAnsi="宋体" w:eastAsia="宋体" w:cs="Times New Roman"/>
                <w:sz w:val="24"/>
                <w:lang w:val="en-US" w:eastAsia="zh-CN"/>
              </w:rPr>
              <w:t>9</w:t>
            </w:r>
          </w:p>
        </w:tc>
        <w:tc>
          <w:tcPr>
            <w:tcW w:w="1935" w:type="dxa"/>
            <w:tcBorders>
              <w:top w:val="single" w:color="auto" w:sz="4" w:space="0"/>
              <w:left w:val="single" w:color="auto" w:sz="6" w:space="0"/>
              <w:bottom w:val="single" w:color="auto" w:sz="4" w:space="0"/>
              <w:right w:val="single" w:color="auto" w:sz="6" w:space="0"/>
            </w:tcBorders>
            <w:vAlign w:val="center"/>
          </w:tcPr>
          <w:p w14:paraId="176C8795">
            <w:pPr>
              <w:autoSpaceDE w:val="0"/>
              <w:autoSpaceDN w:val="0"/>
              <w:rPr>
                <w:rFonts w:ascii="宋体" w:hAnsi="宋体" w:eastAsia="宋体" w:cs="Times New Roman"/>
                <w:sz w:val="24"/>
                <w:lang w:val="zh-CN"/>
              </w:rPr>
            </w:pPr>
            <w:r>
              <w:rPr>
                <w:rFonts w:hint="eastAsia" w:ascii="宋体" w:hAnsi="宋体" w:eastAsia="宋体" w:cs="Times New Roman"/>
                <w:sz w:val="24"/>
                <w:lang w:val="zh-CN"/>
              </w:rPr>
              <w:t>成交供应商确定</w:t>
            </w:r>
          </w:p>
        </w:tc>
        <w:tc>
          <w:tcPr>
            <w:tcW w:w="6577" w:type="dxa"/>
            <w:tcBorders>
              <w:top w:val="single" w:color="auto" w:sz="4" w:space="0"/>
              <w:left w:val="single" w:color="auto" w:sz="6" w:space="0"/>
              <w:bottom w:val="single" w:color="auto" w:sz="4" w:space="0"/>
              <w:right w:val="single" w:color="auto" w:sz="6" w:space="0"/>
            </w:tcBorders>
            <w:vAlign w:val="center"/>
          </w:tcPr>
          <w:p w14:paraId="26795B47">
            <w:pPr>
              <w:autoSpaceDE w:val="0"/>
              <w:autoSpaceDN w:val="0"/>
              <w:rPr>
                <w:rFonts w:ascii="宋体" w:hAnsi="宋体" w:eastAsia="宋体" w:cs="Times New Roman"/>
                <w:sz w:val="24"/>
                <w:lang w:val="zh-CN"/>
              </w:rPr>
            </w:pPr>
            <w:r>
              <w:rPr>
                <w:rFonts w:hint="eastAsia" w:ascii="宋体" w:hAnsi="宋体" w:eastAsia="宋体" w:cs="Times New Roman"/>
                <w:sz w:val="24"/>
                <w:lang w:val="zh-CN"/>
              </w:rPr>
              <w:t>确定成交供应商，并在</w:t>
            </w:r>
            <w:r>
              <w:rPr>
                <w:rFonts w:hint="eastAsia" w:ascii="宋体" w:hAnsi="宋体" w:eastAsia="宋体" w:cs="Times New Roman"/>
                <w:sz w:val="24"/>
              </w:rPr>
              <w:t>宁德市</w:t>
            </w:r>
            <w:r>
              <w:rPr>
                <w:rFonts w:hint="eastAsia" w:ascii="宋体" w:hAnsi="宋体" w:eastAsia="宋体" w:cs="Times New Roman"/>
                <w:sz w:val="24"/>
                <w:lang w:val="zh-CN"/>
              </w:rPr>
              <w:t>图书馆官网发布中标公告</w:t>
            </w:r>
          </w:p>
        </w:tc>
      </w:tr>
      <w:tr w14:paraId="36436F4D">
        <w:tblPrEx>
          <w:tblCellMar>
            <w:top w:w="0" w:type="dxa"/>
            <w:left w:w="108" w:type="dxa"/>
            <w:bottom w:w="0" w:type="dxa"/>
            <w:right w:w="108" w:type="dxa"/>
          </w:tblCellMar>
        </w:tblPrEx>
        <w:trPr>
          <w:trHeight w:val="680" w:hRule="atLeast"/>
        </w:trPr>
        <w:tc>
          <w:tcPr>
            <w:tcW w:w="807" w:type="dxa"/>
            <w:tcBorders>
              <w:top w:val="single" w:color="auto" w:sz="4" w:space="0"/>
              <w:left w:val="single" w:color="auto" w:sz="4" w:space="0"/>
              <w:bottom w:val="single" w:color="auto" w:sz="4" w:space="0"/>
              <w:right w:val="single" w:color="auto" w:sz="6" w:space="0"/>
            </w:tcBorders>
            <w:vAlign w:val="center"/>
          </w:tcPr>
          <w:p w14:paraId="17D9CBB9">
            <w:pPr>
              <w:autoSpaceDE w:val="0"/>
              <w:autoSpaceDN w:val="0"/>
              <w:jc w:val="center"/>
              <w:rPr>
                <w:rFonts w:hint="eastAsia" w:ascii="宋体" w:hAnsi="宋体" w:eastAsia="宋体" w:cs="Times New Roman"/>
                <w:sz w:val="24"/>
                <w:lang w:eastAsia="zh-CN"/>
              </w:rPr>
            </w:pPr>
            <w:r>
              <w:rPr>
                <w:rFonts w:hint="eastAsia" w:ascii="宋体" w:hAnsi="宋体" w:eastAsia="宋体" w:cs="Times New Roman"/>
                <w:sz w:val="24"/>
              </w:rPr>
              <w:t>1</w:t>
            </w:r>
            <w:r>
              <w:rPr>
                <w:rFonts w:hint="eastAsia" w:ascii="宋体" w:hAnsi="宋体" w:eastAsia="宋体" w:cs="Times New Roman"/>
                <w:sz w:val="24"/>
                <w:lang w:val="en-US" w:eastAsia="zh-CN"/>
              </w:rPr>
              <w:t>0</w:t>
            </w:r>
          </w:p>
        </w:tc>
        <w:tc>
          <w:tcPr>
            <w:tcW w:w="1935" w:type="dxa"/>
            <w:tcBorders>
              <w:top w:val="single" w:color="auto" w:sz="4" w:space="0"/>
              <w:left w:val="single" w:color="auto" w:sz="6" w:space="0"/>
              <w:bottom w:val="single" w:color="auto" w:sz="4" w:space="0"/>
              <w:right w:val="single" w:color="auto" w:sz="4" w:space="0"/>
            </w:tcBorders>
            <w:vAlign w:val="center"/>
          </w:tcPr>
          <w:p w14:paraId="6C112C04">
            <w:pPr>
              <w:autoSpaceDE w:val="0"/>
              <w:autoSpaceDN w:val="0"/>
              <w:jc w:val="left"/>
              <w:rPr>
                <w:rFonts w:ascii="宋体" w:hAnsi="宋体" w:eastAsia="宋体" w:cs="Times New Roman"/>
                <w:sz w:val="24"/>
                <w:lang w:val="zh-CN"/>
              </w:rPr>
            </w:pPr>
            <w:r>
              <w:rPr>
                <w:rFonts w:hint="eastAsia" w:ascii="宋体" w:hAnsi="宋体" w:eastAsia="宋体" w:cs="Times New Roman"/>
                <w:sz w:val="24"/>
                <w:lang w:val="zh-CN"/>
              </w:rPr>
              <w:t>付款方式</w:t>
            </w:r>
          </w:p>
        </w:tc>
        <w:tc>
          <w:tcPr>
            <w:tcW w:w="6577" w:type="dxa"/>
            <w:tcBorders>
              <w:top w:val="single" w:color="auto" w:sz="6" w:space="0"/>
              <w:left w:val="single" w:color="auto" w:sz="4" w:space="0"/>
              <w:bottom w:val="single" w:color="auto" w:sz="6" w:space="0"/>
              <w:right w:val="single" w:color="auto" w:sz="6" w:space="0"/>
            </w:tcBorders>
            <w:vAlign w:val="center"/>
          </w:tcPr>
          <w:p w14:paraId="15FFF4D1">
            <w:pPr>
              <w:pStyle w:val="4"/>
              <w:tabs>
                <w:tab w:val="left" w:pos="4942"/>
              </w:tabs>
              <w:spacing w:line="360" w:lineRule="auto"/>
              <w:rPr>
                <w:rFonts w:hAnsi="宋体"/>
                <w:sz w:val="24"/>
                <w:szCs w:val="24"/>
              </w:rPr>
            </w:pPr>
            <w:r>
              <w:rPr>
                <w:rFonts w:hint="eastAsia" w:hAnsi="宋体"/>
                <w:sz w:val="24"/>
                <w:szCs w:val="24"/>
              </w:rPr>
              <w:t>成交供应商在验收合格后30日内，经采购人确认无误后报账结算。凭以下有效文件原件由采购人支付货款：</w:t>
            </w:r>
          </w:p>
          <w:p w14:paraId="23CF6BAD">
            <w:pPr>
              <w:pStyle w:val="4"/>
              <w:tabs>
                <w:tab w:val="left" w:pos="4942"/>
              </w:tabs>
              <w:spacing w:line="360" w:lineRule="auto"/>
              <w:rPr>
                <w:rFonts w:hAnsi="宋体"/>
                <w:sz w:val="24"/>
                <w:szCs w:val="24"/>
              </w:rPr>
            </w:pPr>
            <w:r>
              <w:rPr>
                <w:rFonts w:hint="eastAsia" w:hAnsi="宋体"/>
                <w:sz w:val="24"/>
                <w:szCs w:val="24"/>
              </w:rPr>
              <w:t>1.合同；2.与服务相应金额的正式发票</w:t>
            </w:r>
          </w:p>
        </w:tc>
      </w:tr>
      <w:tr w14:paraId="1D62E12B">
        <w:tblPrEx>
          <w:tblCellMar>
            <w:top w:w="0" w:type="dxa"/>
            <w:left w:w="108" w:type="dxa"/>
            <w:bottom w:w="0" w:type="dxa"/>
            <w:right w:w="108" w:type="dxa"/>
          </w:tblCellMar>
        </w:tblPrEx>
        <w:trPr>
          <w:trHeight w:val="680" w:hRule="atLeast"/>
        </w:trPr>
        <w:tc>
          <w:tcPr>
            <w:tcW w:w="807" w:type="dxa"/>
            <w:tcBorders>
              <w:top w:val="single" w:color="auto" w:sz="4" w:space="0"/>
              <w:left w:val="single" w:color="auto" w:sz="4" w:space="0"/>
              <w:bottom w:val="single" w:color="auto" w:sz="4" w:space="0"/>
              <w:right w:val="single" w:color="auto" w:sz="6" w:space="0"/>
            </w:tcBorders>
            <w:vAlign w:val="center"/>
          </w:tcPr>
          <w:p w14:paraId="128B8BC6">
            <w:pPr>
              <w:autoSpaceDE w:val="0"/>
              <w:autoSpaceDN w:val="0"/>
              <w:jc w:val="center"/>
              <w:rPr>
                <w:rFonts w:hint="eastAsia" w:ascii="宋体" w:hAnsi="宋体" w:eastAsia="宋体" w:cs="Times New Roman"/>
                <w:sz w:val="24"/>
                <w:lang w:eastAsia="zh-CN"/>
              </w:rPr>
            </w:pPr>
            <w:r>
              <w:rPr>
                <w:rFonts w:hint="eastAsia" w:ascii="宋体" w:hAnsi="宋体" w:eastAsia="宋体" w:cs="Times New Roman"/>
                <w:sz w:val="24"/>
              </w:rPr>
              <w:t>1</w:t>
            </w:r>
            <w:r>
              <w:rPr>
                <w:rFonts w:hint="eastAsia" w:ascii="宋体" w:hAnsi="宋体" w:eastAsia="宋体" w:cs="Times New Roman"/>
                <w:sz w:val="24"/>
                <w:lang w:val="en-US" w:eastAsia="zh-CN"/>
              </w:rPr>
              <w:t>1</w:t>
            </w:r>
          </w:p>
        </w:tc>
        <w:tc>
          <w:tcPr>
            <w:tcW w:w="1935" w:type="dxa"/>
            <w:tcBorders>
              <w:top w:val="single" w:color="auto" w:sz="4" w:space="0"/>
              <w:left w:val="single" w:color="auto" w:sz="6" w:space="0"/>
              <w:bottom w:val="single" w:color="auto" w:sz="4" w:space="0"/>
              <w:right w:val="single" w:color="auto" w:sz="4" w:space="0"/>
            </w:tcBorders>
            <w:vAlign w:val="center"/>
          </w:tcPr>
          <w:p w14:paraId="198986CC">
            <w:pPr>
              <w:autoSpaceDE w:val="0"/>
              <w:autoSpaceDN w:val="0"/>
              <w:jc w:val="left"/>
              <w:rPr>
                <w:rFonts w:hint="eastAsia" w:ascii="宋体" w:hAnsi="宋体" w:eastAsia="宋体" w:cs="Times New Roman"/>
                <w:kern w:val="2"/>
                <w:sz w:val="24"/>
                <w:szCs w:val="24"/>
                <w:lang w:val="zh-CN" w:eastAsia="zh-CN" w:bidi="ar-SA"/>
              </w:rPr>
            </w:pPr>
            <w:r>
              <w:rPr>
                <w:rFonts w:hint="eastAsia" w:ascii="宋体" w:hAnsi="宋体" w:eastAsia="宋体" w:cs="Times New Roman"/>
                <w:kern w:val="2"/>
                <w:sz w:val="24"/>
                <w:szCs w:val="24"/>
                <w:lang w:val="en-US" w:eastAsia="zh-CN" w:bidi="ar-SA"/>
              </w:rPr>
              <w:t>维保服务时间</w:t>
            </w:r>
          </w:p>
        </w:tc>
        <w:tc>
          <w:tcPr>
            <w:tcW w:w="6577" w:type="dxa"/>
            <w:tcBorders>
              <w:top w:val="single" w:color="auto" w:sz="6" w:space="0"/>
              <w:left w:val="single" w:color="auto" w:sz="4" w:space="0"/>
              <w:bottom w:val="single" w:color="auto" w:sz="6" w:space="0"/>
              <w:right w:val="single" w:color="auto" w:sz="6" w:space="0"/>
            </w:tcBorders>
            <w:vAlign w:val="center"/>
          </w:tcPr>
          <w:p w14:paraId="6F42662D">
            <w:pPr>
              <w:pStyle w:val="4"/>
              <w:tabs>
                <w:tab w:val="left" w:pos="4942"/>
              </w:tabs>
              <w:spacing w:line="360" w:lineRule="auto"/>
              <w:rPr>
                <w:rFonts w:hint="default"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合同签订后</w:t>
            </w:r>
            <w:r>
              <w:rPr>
                <w:rFonts w:hint="eastAsia" w:hAnsi="宋体" w:cs="Times New Roman"/>
                <w:kern w:val="2"/>
                <w:sz w:val="24"/>
                <w:szCs w:val="24"/>
                <w:lang w:val="en-US" w:eastAsia="zh-CN" w:bidi="ar-SA"/>
              </w:rPr>
              <w:t>一年</w:t>
            </w:r>
          </w:p>
        </w:tc>
      </w:tr>
    </w:tbl>
    <w:p w14:paraId="338A60B1">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55" w:lineRule="atLeast"/>
        <w:ind w:left="0" w:right="0" w:firstLine="0"/>
        <w:jc w:val="both"/>
        <w:textAlignment w:val="auto"/>
        <w:rPr>
          <w:rFonts w:hint="eastAsia" w:ascii="黑体" w:hAnsi="黑体" w:eastAsia="黑体" w:cs="黑体"/>
          <w:i w:val="0"/>
          <w:iCs w:val="0"/>
          <w:caps w:val="0"/>
          <w:color w:val="333333"/>
          <w:spacing w:val="0"/>
          <w:kern w:val="2"/>
          <w:sz w:val="32"/>
          <w:szCs w:val="32"/>
          <w:lang w:val="en-US" w:eastAsia="zh-CN" w:bidi="ar-SA"/>
        </w:rPr>
      </w:pPr>
    </w:p>
    <w:p w14:paraId="0C8E7BC7">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55" w:lineRule="atLeast"/>
        <w:ind w:left="0" w:right="0" w:firstLine="0"/>
        <w:jc w:val="both"/>
        <w:textAlignment w:val="auto"/>
        <w:rPr>
          <w:rFonts w:hint="eastAsia" w:ascii="黑体" w:hAnsi="黑体" w:eastAsia="黑体" w:cs="黑体"/>
          <w:i w:val="0"/>
          <w:iCs w:val="0"/>
          <w:caps w:val="0"/>
          <w:color w:val="333333"/>
          <w:spacing w:val="0"/>
          <w:kern w:val="2"/>
          <w:sz w:val="32"/>
          <w:szCs w:val="32"/>
          <w:lang w:val="en-US" w:eastAsia="zh-CN" w:bidi="ar-SA"/>
        </w:rPr>
      </w:pPr>
    </w:p>
    <w:p w14:paraId="674371C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i w:val="0"/>
          <w:iCs w:val="0"/>
          <w:caps w:val="0"/>
          <w:color w:val="333333"/>
          <w:spacing w:val="0"/>
          <w:kern w:val="2"/>
          <w:sz w:val="32"/>
          <w:szCs w:val="32"/>
          <w:lang w:val="en-US" w:eastAsia="zh-CN" w:bidi="ar-SA"/>
        </w:rPr>
      </w:pPr>
      <w:r>
        <w:rPr>
          <w:rFonts w:hint="eastAsia" w:ascii="黑体" w:hAnsi="黑体" w:eastAsia="黑体" w:cs="黑体"/>
          <w:i w:val="0"/>
          <w:iCs w:val="0"/>
          <w:caps w:val="0"/>
          <w:color w:val="333333"/>
          <w:spacing w:val="0"/>
          <w:kern w:val="2"/>
          <w:sz w:val="32"/>
          <w:szCs w:val="32"/>
          <w:lang w:val="en-US" w:eastAsia="zh-CN" w:bidi="ar-SA"/>
        </w:rPr>
        <w:t>三、空调维保项目清单</w:t>
      </w:r>
    </w:p>
    <w:tbl>
      <w:tblPr>
        <w:tblStyle w:val="6"/>
        <w:tblpPr w:leftFromText="180" w:rightFromText="180" w:vertAnchor="text" w:horzAnchor="page" w:tblpX="1963" w:tblpY="495"/>
        <w:tblOverlap w:val="never"/>
        <w:tblW w:w="47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5"/>
        <w:gridCol w:w="1228"/>
        <w:gridCol w:w="621"/>
        <w:gridCol w:w="690"/>
        <w:gridCol w:w="1275"/>
        <w:gridCol w:w="974"/>
        <w:gridCol w:w="1836"/>
      </w:tblGrid>
      <w:tr w14:paraId="08F59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545" w:type="dxa"/>
            <w:noWrap/>
            <w:vAlign w:val="center"/>
          </w:tcPr>
          <w:p w14:paraId="77DD5CB0">
            <w:pPr>
              <w:widowControl/>
              <w:jc w:val="center"/>
              <w:rPr>
                <w:rFonts w:hint="eastAsia" w:ascii="仿宋" w:eastAsia="仿宋" w:cs="仿宋"/>
                <w:b/>
                <w:bCs/>
                <w:color w:val="auto"/>
                <w:kern w:val="0"/>
                <w:sz w:val="21"/>
                <w:szCs w:val="21"/>
                <w:highlight w:val="none"/>
                <w:lang w:eastAsia="zh-CN" w:bidi="ar-SA"/>
              </w:rPr>
            </w:pPr>
            <w:r>
              <w:rPr>
                <w:rFonts w:hint="eastAsia" w:ascii="仿宋" w:eastAsia="仿宋" w:cs="仿宋"/>
                <w:b/>
                <w:bCs/>
                <w:color w:val="auto"/>
                <w:kern w:val="0"/>
                <w:sz w:val="21"/>
                <w:szCs w:val="21"/>
                <w:highlight w:val="none"/>
                <w:lang w:val="en-US" w:eastAsia="zh-CN" w:bidi="ar-SA"/>
              </w:rPr>
              <w:t>维保类别</w:t>
            </w:r>
          </w:p>
        </w:tc>
        <w:tc>
          <w:tcPr>
            <w:tcW w:w="1228" w:type="dxa"/>
            <w:noWrap/>
            <w:vAlign w:val="center"/>
          </w:tcPr>
          <w:p w14:paraId="6AC64914">
            <w:pPr>
              <w:widowControl/>
              <w:jc w:val="center"/>
              <w:rPr>
                <w:rFonts w:hint="eastAsia" w:ascii="仿宋" w:eastAsia="仿宋" w:cs="仿宋"/>
                <w:b/>
                <w:bCs/>
                <w:color w:val="auto"/>
                <w:kern w:val="0"/>
                <w:sz w:val="21"/>
                <w:szCs w:val="21"/>
                <w:highlight w:val="none"/>
                <w:lang w:eastAsia="zh-CN" w:bidi="ar-SA"/>
              </w:rPr>
            </w:pPr>
            <w:r>
              <w:rPr>
                <w:rFonts w:hint="eastAsia" w:ascii="仿宋" w:eastAsia="仿宋" w:cs="仿宋"/>
                <w:b/>
                <w:bCs/>
                <w:color w:val="auto"/>
                <w:kern w:val="0"/>
                <w:sz w:val="21"/>
                <w:szCs w:val="21"/>
                <w:highlight w:val="none"/>
                <w:lang w:val="en-US" w:eastAsia="zh-CN" w:bidi="ar-SA"/>
              </w:rPr>
              <w:t>维保项目名称</w:t>
            </w:r>
          </w:p>
        </w:tc>
        <w:tc>
          <w:tcPr>
            <w:tcW w:w="621" w:type="dxa"/>
            <w:noWrap/>
            <w:vAlign w:val="center"/>
          </w:tcPr>
          <w:p w14:paraId="27D3C740">
            <w:pPr>
              <w:widowControl/>
              <w:jc w:val="center"/>
              <w:rPr>
                <w:rFonts w:hint="eastAsia" w:ascii="仿宋" w:eastAsia="仿宋" w:cs="仿宋"/>
                <w:b/>
                <w:bCs/>
                <w:color w:val="auto"/>
                <w:kern w:val="0"/>
                <w:sz w:val="21"/>
                <w:szCs w:val="21"/>
                <w:highlight w:val="none"/>
                <w:lang w:bidi="ar-SA"/>
              </w:rPr>
            </w:pPr>
            <w:r>
              <w:rPr>
                <w:rFonts w:hint="eastAsia" w:ascii="仿宋" w:eastAsia="仿宋" w:cs="仿宋"/>
                <w:b/>
                <w:bCs/>
                <w:color w:val="auto"/>
                <w:kern w:val="0"/>
                <w:sz w:val="21"/>
                <w:szCs w:val="21"/>
                <w:highlight w:val="none"/>
                <w:lang w:bidi="ar-SA"/>
              </w:rPr>
              <w:t>数量</w:t>
            </w:r>
          </w:p>
        </w:tc>
        <w:tc>
          <w:tcPr>
            <w:tcW w:w="690" w:type="dxa"/>
            <w:noWrap/>
            <w:vAlign w:val="center"/>
          </w:tcPr>
          <w:p w14:paraId="6BDE653F">
            <w:pPr>
              <w:widowControl/>
              <w:jc w:val="center"/>
              <w:rPr>
                <w:rFonts w:hint="eastAsia" w:ascii="仿宋" w:eastAsia="仿宋" w:cs="仿宋"/>
                <w:b/>
                <w:bCs/>
                <w:color w:val="auto"/>
                <w:kern w:val="0"/>
                <w:sz w:val="21"/>
                <w:szCs w:val="21"/>
                <w:highlight w:val="none"/>
                <w:lang w:eastAsia="zh-CN" w:bidi="ar-SA"/>
              </w:rPr>
            </w:pPr>
            <w:r>
              <w:rPr>
                <w:rFonts w:hint="eastAsia" w:ascii="仿宋" w:eastAsia="仿宋" w:cs="仿宋"/>
                <w:b/>
                <w:bCs/>
                <w:color w:val="auto"/>
                <w:kern w:val="0"/>
                <w:sz w:val="21"/>
                <w:szCs w:val="21"/>
                <w:highlight w:val="none"/>
                <w:lang w:bidi="ar-SA"/>
              </w:rPr>
              <w:t>单位</w:t>
            </w:r>
          </w:p>
        </w:tc>
        <w:tc>
          <w:tcPr>
            <w:tcW w:w="1275" w:type="dxa"/>
            <w:noWrap/>
            <w:vAlign w:val="center"/>
          </w:tcPr>
          <w:p w14:paraId="3C0F1D35">
            <w:pPr>
              <w:widowControl/>
              <w:jc w:val="center"/>
              <w:rPr>
                <w:rFonts w:hint="eastAsia" w:ascii="仿宋" w:eastAsia="仿宋" w:cs="仿宋"/>
                <w:b/>
                <w:bCs/>
                <w:color w:val="auto"/>
                <w:kern w:val="0"/>
                <w:sz w:val="21"/>
                <w:szCs w:val="21"/>
                <w:highlight w:val="none"/>
                <w:lang w:bidi="ar-SA"/>
              </w:rPr>
            </w:pPr>
            <w:r>
              <w:rPr>
                <w:rFonts w:hint="eastAsia" w:ascii="仿宋" w:eastAsia="仿宋" w:cs="仿宋"/>
                <w:b/>
                <w:bCs/>
                <w:color w:val="auto"/>
                <w:kern w:val="0"/>
                <w:sz w:val="21"/>
                <w:szCs w:val="21"/>
                <w:highlight w:val="none"/>
                <w:lang w:eastAsia="zh-CN" w:bidi="ar-SA"/>
              </w:rPr>
              <w:t>保养频率（年）</w:t>
            </w:r>
          </w:p>
        </w:tc>
        <w:tc>
          <w:tcPr>
            <w:tcW w:w="974" w:type="dxa"/>
            <w:noWrap/>
            <w:vAlign w:val="center"/>
          </w:tcPr>
          <w:p w14:paraId="442B4BDD">
            <w:pPr>
              <w:widowControl/>
              <w:jc w:val="center"/>
              <w:rPr>
                <w:rFonts w:hint="eastAsia" w:ascii="仿宋" w:eastAsia="仿宋" w:cs="仿宋"/>
                <w:b/>
                <w:bCs/>
                <w:color w:val="auto"/>
                <w:kern w:val="0"/>
                <w:sz w:val="21"/>
                <w:szCs w:val="21"/>
                <w:highlight w:val="none"/>
                <w:lang w:eastAsia="zh-CN" w:bidi="ar-SA"/>
              </w:rPr>
            </w:pPr>
            <w:r>
              <w:rPr>
                <w:rFonts w:hint="eastAsia" w:ascii="仿宋" w:eastAsia="仿宋" w:cs="仿宋"/>
                <w:b/>
                <w:bCs/>
                <w:color w:val="auto"/>
                <w:kern w:val="0"/>
                <w:sz w:val="21"/>
                <w:szCs w:val="21"/>
                <w:highlight w:val="none"/>
                <w:lang w:eastAsia="zh-CN" w:bidi="ar-SA"/>
              </w:rPr>
              <w:t>维保年限（年）</w:t>
            </w:r>
          </w:p>
        </w:tc>
        <w:tc>
          <w:tcPr>
            <w:tcW w:w="1836" w:type="dxa"/>
            <w:noWrap/>
            <w:vAlign w:val="center"/>
          </w:tcPr>
          <w:p w14:paraId="7DF934AC">
            <w:pPr>
              <w:widowControl/>
              <w:jc w:val="center"/>
              <w:rPr>
                <w:rFonts w:hint="eastAsia" w:ascii="仿宋" w:eastAsia="仿宋" w:cs="仿宋"/>
                <w:b/>
                <w:bCs/>
                <w:color w:val="auto"/>
                <w:kern w:val="0"/>
                <w:sz w:val="21"/>
                <w:szCs w:val="21"/>
                <w:highlight w:val="none"/>
                <w:lang w:bidi="ar-SA"/>
              </w:rPr>
            </w:pPr>
            <w:r>
              <w:rPr>
                <w:rFonts w:hint="eastAsia" w:ascii="仿宋" w:eastAsia="仿宋" w:cs="仿宋"/>
                <w:b/>
                <w:bCs/>
                <w:color w:val="auto"/>
                <w:kern w:val="0"/>
                <w:sz w:val="21"/>
                <w:szCs w:val="21"/>
                <w:highlight w:val="none"/>
                <w:lang w:bidi="ar-SA"/>
              </w:rPr>
              <w:t>备注</w:t>
            </w:r>
          </w:p>
        </w:tc>
      </w:tr>
      <w:tr w14:paraId="0E377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545" w:type="dxa"/>
            <w:noWrap/>
            <w:vAlign w:val="center"/>
          </w:tcPr>
          <w:p w14:paraId="7108978D">
            <w:pPr>
              <w:widowControl/>
              <w:jc w:val="center"/>
              <w:rPr>
                <w:rFonts w:hint="eastAsia" w:ascii="仿宋" w:eastAsia="仿宋" w:cs="仿宋"/>
                <w:b/>
                <w:bCs/>
                <w:color w:val="auto"/>
                <w:kern w:val="0"/>
                <w:sz w:val="21"/>
                <w:szCs w:val="21"/>
                <w:highlight w:val="none"/>
                <w:lang w:bidi="ar-SA"/>
              </w:rPr>
            </w:pPr>
            <w:r>
              <w:rPr>
                <w:rFonts w:hint="eastAsia" w:ascii="仿宋" w:eastAsia="仿宋" w:cs="仿宋"/>
                <w:color w:val="auto"/>
                <w:sz w:val="21"/>
                <w:szCs w:val="21"/>
                <w:highlight w:val="none"/>
                <w:lang w:eastAsia="zh-CN" w:bidi="ar-SA"/>
              </w:rPr>
              <w:t>水冷螺杆机组年度检修、巡检、保养、调试</w:t>
            </w:r>
          </w:p>
        </w:tc>
        <w:tc>
          <w:tcPr>
            <w:tcW w:w="1228" w:type="dxa"/>
            <w:noWrap/>
            <w:vAlign w:val="center"/>
          </w:tcPr>
          <w:p w14:paraId="6EF6ADA8">
            <w:pPr>
              <w:widowControl/>
              <w:jc w:val="center"/>
              <w:rPr>
                <w:rFonts w:hint="eastAsia" w:ascii="仿宋" w:eastAsia="仿宋" w:cs="仿宋"/>
                <w:color w:val="auto"/>
                <w:kern w:val="0"/>
                <w:sz w:val="21"/>
                <w:szCs w:val="21"/>
                <w:highlight w:val="none"/>
                <w:lang w:val="en-US" w:eastAsia="zh-CN" w:bidi="ar-SA"/>
              </w:rPr>
            </w:pPr>
            <w:r>
              <w:rPr>
                <w:rFonts w:hint="eastAsia" w:ascii="仿宋" w:eastAsia="仿宋" w:cs="仿宋"/>
                <w:color w:val="auto"/>
                <w:kern w:val="0"/>
                <w:sz w:val="21"/>
                <w:szCs w:val="21"/>
                <w:highlight w:val="none"/>
                <w:lang w:bidi="ar-SA"/>
              </w:rPr>
              <w:t>美的LSBLG860螺杆式水冷中央空调机组</w:t>
            </w:r>
            <w:r>
              <w:rPr>
                <w:rFonts w:hint="eastAsia" w:ascii="仿宋" w:eastAsia="仿宋" w:cs="仿宋"/>
                <w:color w:val="auto"/>
                <w:kern w:val="0"/>
                <w:sz w:val="21"/>
                <w:szCs w:val="21"/>
                <w:highlight w:val="none"/>
                <w:lang w:val="en-US" w:eastAsia="zh-CN" w:bidi="ar-SA"/>
              </w:rPr>
              <w:t>日常维保（含更换机油等）</w:t>
            </w:r>
          </w:p>
        </w:tc>
        <w:tc>
          <w:tcPr>
            <w:tcW w:w="621" w:type="dxa"/>
            <w:noWrap/>
            <w:vAlign w:val="center"/>
          </w:tcPr>
          <w:p w14:paraId="00E8744A">
            <w:pPr>
              <w:widowControl/>
              <w:jc w:val="center"/>
              <w:rPr>
                <w:rFonts w:hint="eastAsia" w:ascii="仿宋" w:eastAsia="仿宋" w:cs="仿宋"/>
                <w:b/>
                <w:bCs/>
                <w:color w:val="auto"/>
                <w:kern w:val="0"/>
                <w:sz w:val="21"/>
                <w:szCs w:val="21"/>
                <w:highlight w:val="none"/>
                <w:lang w:bidi="ar-SA"/>
              </w:rPr>
            </w:pPr>
            <w:r>
              <w:rPr>
                <w:rFonts w:hint="eastAsia" w:ascii="仿宋" w:eastAsia="仿宋" w:cs="仿宋"/>
                <w:color w:val="auto"/>
                <w:kern w:val="0"/>
                <w:sz w:val="21"/>
                <w:szCs w:val="21"/>
                <w:highlight w:val="none"/>
                <w:lang w:bidi="ar-SA"/>
              </w:rPr>
              <w:t>2</w:t>
            </w:r>
          </w:p>
        </w:tc>
        <w:tc>
          <w:tcPr>
            <w:tcW w:w="690" w:type="dxa"/>
            <w:noWrap/>
            <w:vAlign w:val="center"/>
          </w:tcPr>
          <w:p w14:paraId="2BDC5287">
            <w:pPr>
              <w:widowControl/>
              <w:jc w:val="center"/>
              <w:rPr>
                <w:rFonts w:hint="eastAsia" w:ascii="仿宋" w:eastAsia="仿宋" w:cs="仿宋"/>
                <w:b/>
                <w:bCs/>
                <w:color w:val="auto"/>
                <w:kern w:val="0"/>
                <w:sz w:val="21"/>
                <w:szCs w:val="21"/>
                <w:highlight w:val="none"/>
                <w:lang w:val="en-US" w:eastAsia="zh-CN" w:bidi="ar-SA"/>
              </w:rPr>
            </w:pPr>
            <w:r>
              <w:rPr>
                <w:rFonts w:hint="eastAsia" w:ascii="仿宋" w:eastAsia="仿宋" w:cs="仿宋"/>
                <w:color w:val="auto"/>
                <w:kern w:val="0"/>
                <w:sz w:val="21"/>
                <w:szCs w:val="21"/>
                <w:highlight w:val="none"/>
                <w:lang w:bidi="ar-SA"/>
              </w:rPr>
              <w:t>台</w:t>
            </w:r>
          </w:p>
        </w:tc>
        <w:tc>
          <w:tcPr>
            <w:tcW w:w="1275" w:type="dxa"/>
            <w:noWrap/>
            <w:vAlign w:val="center"/>
          </w:tcPr>
          <w:p w14:paraId="3A914802">
            <w:pPr>
              <w:widowControl/>
              <w:jc w:val="center"/>
              <w:rPr>
                <w:rFonts w:hint="eastAsia" w:ascii="仿宋" w:eastAsia="仿宋" w:cs="仿宋"/>
                <w:b/>
                <w:bCs/>
                <w:color w:val="auto"/>
                <w:kern w:val="0"/>
                <w:sz w:val="21"/>
                <w:szCs w:val="21"/>
                <w:highlight w:val="none"/>
                <w:lang w:bidi="ar-SA"/>
              </w:rPr>
            </w:pPr>
            <w:r>
              <w:rPr>
                <w:rFonts w:hint="eastAsia" w:ascii="仿宋" w:eastAsia="仿宋" w:cs="仿宋"/>
                <w:color w:val="auto"/>
                <w:kern w:val="0"/>
                <w:sz w:val="21"/>
                <w:szCs w:val="21"/>
                <w:highlight w:val="none"/>
                <w:lang w:bidi="ar-SA"/>
              </w:rPr>
              <w:t>每年对机组检查保养</w:t>
            </w:r>
            <w:r>
              <w:rPr>
                <w:rFonts w:hint="eastAsia" w:ascii="仿宋" w:eastAsia="仿宋" w:cs="仿宋"/>
                <w:color w:val="auto"/>
                <w:kern w:val="0"/>
                <w:sz w:val="21"/>
                <w:szCs w:val="21"/>
                <w:highlight w:val="none"/>
                <w:lang w:eastAsia="zh-CN" w:bidi="ar-SA"/>
              </w:rPr>
              <w:t>至少</w:t>
            </w:r>
            <w:r>
              <w:rPr>
                <w:rFonts w:hint="eastAsia" w:ascii="仿宋" w:eastAsia="仿宋" w:cs="仿宋"/>
                <w:color w:val="auto"/>
                <w:kern w:val="0"/>
                <w:sz w:val="21"/>
                <w:szCs w:val="21"/>
                <w:highlight w:val="none"/>
                <w:lang w:bidi="ar-SA"/>
              </w:rPr>
              <w:t>一次</w:t>
            </w:r>
            <w:r>
              <w:rPr>
                <w:rFonts w:hint="eastAsia" w:ascii="仿宋" w:eastAsia="仿宋" w:cs="仿宋"/>
                <w:color w:val="auto"/>
                <w:kern w:val="0"/>
                <w:sz w:val="21"/>
                <w:szCs w:val="21"/>
                <w:highlight w:val="none"/>
                <w:lang w:eastAsia="zh-CN" w:bidi="ar-SA"/>
              </w:rPr>
              <w:t>，</w:t>
            </w:r>
            <w:r>
              <w:rPr>
                <w:rFonts w:hint="eastAsia" w:ascii="仿宋" w:eastAsia="仿宋" w:cs="仿宋"/>
                <w:color w:val="auto"/>
                <w:kern w:val="0"/>
                <w:sz w:val="21"/>
                <w:szCs w:val="21"/>
                <w:highlight w:val="none"/>
                <w:lang w:bidi="ar-SA"/>
              </w:rPr>
              <w:t>除紧急故障维修外，每月对机组例行检查一次</w:t>
            </w:r>
          </w:p>
        </w:tc>
        <w:tc>
          <w:tcPr>
            <w:tcW w:w="974" w:type="dxa"/>
            <w:noWrap/>
            <w:vAlign w:val="center"/>
          </w:tcPr>
          <w:p w14:paraId="2488AB98">
            <w:pPr>
              <w:widowControl/>
              <w:jc w:val="center"/>
              <w:rPr>
                <w:rFonts w:hint="eastAsia" w:ascii="仿宋" w:eastAsia="仿宋" w:cs="仿宋"/>
                <w:color w:val="auto"/>
                <w:kern w:val="2"/>
                <w:sz w:val="21"/>
                <w:szCs w:val="21"/>
                <w:highlight w:val="none"/>
                <w:lang w:val="en-US" w:eastAsia="zh-CN" w:bidi="ar-SA"/>
              </w:rPr>
            </w:pPr>
            <w:r>
              <w:rPr>
                <w:rFonts w:hint="eastAsia" w:ascii="仿宋" w:eastAsia="仿宋" w:cs="仿宋"/>
                <w:color w:val="auto"/>
                <w:kern w:val="2"/>
                <w:sz w:val="21"/>
                <w:szCs w:val="21"/>
                <w:highlight w:val="none"/>
                <w:lang w:val="en-US" w:eastAsia="zh-CN" w:bidi="ar-SA"/>
              </w:rPr>
              <w:t>1</w:t>
            </w:r>
          </w:p>
        </w:tc>
        <w:tc>
          <w:tcPr>
            <w:tcW w:w="1836" w:type="dxa"/>
            <w:noWrap/>
            <w:vAlign w:val="center"/>
          </w:tcPr>
          <w:p w14:paraId="55C754B4">
            <w:pPr>
              <w:widowControl/>
              <w:jc w:val="center"/>
              <w:rPr>
                <w:rFonts w:hint="eastAsia" w:ascii="仿宋" w:eastAsia="仿宋" w:cs="仿宋"/>
                <w:color w:val="auto"/>
                <w:kern w:val="0"/>
                <w:sz w:val="21"/>
                <w:szCs w:val="21"/>
                <w:highlight w:val="none"/>
                <w:lang w:val="en-US" w:eastAsia="zh-CN" w:bidi="ar-SA"/>
              </w:rPr>
            </w:pPr>
            <w:r>
              <w:rPr>
                <w:rFonts w:hint="eastAsia" w:ascii="仿宋" w:eastAsia="仿宋" w:cs="仿宋"/>
                <w:color w:val="auto"/>
                <w:kern w:val="0"/>
                <w:sz w:val="21"/>
                <w:szCs w:val="21"/>
                <w:highlight w:val="none"/>
                <w:lang w:bidi="ar-SA"/>
              </w:rPr>
              <w:t>含氟过滤器两</w:t>
            </w:r>
            <w:r>
              <w:rPr>
                <w:rFonts w:hint="eastAsia" w:ascii="仿宋" w:eastAsia="仿宋" w:cs="仿宋"/>
                <w:color w:val="auto"/>
                <w:kern w:val="0"/>
                <w:sz w:val="21"/>
                <w:szCs w:val="21"/>
                <w:highlight w:val="none"/>
                <w:lang w:eastAsia="zh-CN" w:bidi="ar-SA"/>
              </w:rPr>
              <w:t>套。</w:t>
            </w:r>
            <w:r>
              <w:rPr>
                <w:rFonts w:hint="eastAsia" w:ascii="仿宋" w:eastAsia="仿宋" w:cs="仿宋"/>
                <w:color w:val="auto"/>
                <w:kern w:val="0"/>
                <w:sz w:val="21"/>
                <w:szCs w:val="21"/>
                <w:highlight w:val="none"/>
                <w:lang w:val="en-US" w:eastAsia="zh-CN" w:bidi="ar-SA"/>
              </w:rPr>
              <w:t>制冷剂少量正常泄露时补充专用制冷剂至正常（故障大量泄漏费用另行计算）</w:t>
            </w:r>
          </w:p>
          <w:p w14:paraId="13EC0589">
            <w:pPr>
              <w:widowControl/>
              <w:jc w:val="center"/>
              <w:rPr>
                <w:rFonts w:hint="eastAsia" w:ascii="仿宋" w:eastAsia="仿宋" w:cs="仿宋"/>
                <w:color w:val="auto"/>
                <w:kern w:val="0"/>
                <w:sz w:val="21"/>
                <w:szCs w:val="21"/>
                <w:highlight w:val="none"/>
                <w:lang w:val="en-US" w:eastAsia="en-US" w:bidi="ar-SA"/>
              </w:rPr>
            </w:pPr>
            <w:r>
              <w:rPr>
                <w:rFonts w:hint="eastAsia" w:ascii="仿宋" w:eastAsia="仿宋" w:cs="仿宋"/>
                <w:color w:val="auto"/>
                <w:kern w:val="0"/>
                <w:sz w:val="21"/>
                <w:szCs w:val="21"/>
                <w:highlight w:val="none"/>
                <w:lang w:eastAsia="zh-CN" w:bidi="ar-SA"/>
              </w:rPr>
              <w:t>美的专用冷冻机油（RH-01K号）</w:t>
            </w:r>
          </w:p>
        </w:tc>
      </w:tr>
      <w:tr w14:paraId="55B48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 w:hRule="atLeast"/>
        </w:trPr>
        <w:tc>
          <w:tcPr>
            <w:tcW w:w="1545" w:type="dxa"/>
            <w:vMerge w:val="restart"/>
            <w:noWrap/>
            <w:vAlign w:val="center"/>
          </w:tcPr>
          <w:p w14:paraId="1BC69999">
            <w:pPr>
              <w:widowControl/>
              <w:jc w:val="center"/>
              <w:rPr>
                <w:rFonts w:hint="eastAsia" w:ascii="仿宋" w:eastAsia="仿宋" w:cs="仿宋"/>
                <w:b/>
                <w:bCs/>
                <w:color w:val="auto"/>
                <w:kern w:val="0"/>
                <w:sz w:val="21"/>
                <w:szCs w:val="21"/>
                <w:highlight w:val="none"/>
                <w:lang w:bidi="ar-SA"/>
              </w:rPr>
            </w:pPr>
            <w:r>
              <w:rPr>
                <w:rFonts w:hint="eastAsia" w:ascii="仿宋" w:eastAsia="仿宋" w:cs="仿宋"/>
                <w:color w:val="auto"/>
                <w:sz w:val="21"/>
                <w:szCs w:val="21"/>
                <w:highlight w:val="none"/>
                <w:lang w:eastAsia="zh-CN" w:bidi="ar-SA"/>
              </w:rPr>
              <w:t>管道</w:t>
            </w:r>
            <w:r>
              <w:rPr>
                <w:rFonts w:hint="eastAsia" w:ascii="仿宋" w:eastAsia="仿宋" w:cs="仿宋"/>
                <w:color w:val="auto"/>
                <w:sz w:val="21"/>
                <w:szCs w:val="21"/>
                <w:highlight w:val="none"/>
                <w:lang w:bidi="ar-SA"/>
              </w:rPr>
              <w:t>系统及</w:t>
            </w:r>
            <w:r>
              <w:rPr>
                <w:rFonts w:hint="eastAsia" w:ascii="仿宋" w:eastAsia="仿宋" w:cs="仿宋"/>
                <w:color w:val="auto"/>
                <w:sz w:val="21"/>
                <w:szCs w:val="21"/>
                <w:highlight w:val="none"/>
                <w:lang w:eastAsia="zh-CN" w:bidi="ar-SA"/>
              </w:rPr>
              <w:t>水处理清洗项目</w:t>
            </w:r>
          </w:p>
        </w:tc>
        <w:tc>
          <w:tcPr>
            <w:tcW w:w="1228" w:type="dxa"/>
            <w:noWrap/>
            <w:vAlign w:val="center"/>
          </w:tcPr>
          <w:p w14:paraId="60ACD297">
            <w:pPr>
              <w:pStyle w:val="8"/>
              <w:widowControl/>
              <w:ind w:left="38" w:firstLine="0" w:firstLineChars="0"/>
              <w:jc w:val="center"/>
              <w:rPr>
                <w:rFonts w:hint="eastAsia" w:ascii="仿宋" w:eastAsia="仿宋" w:cs="仿宋"/>
                <w:b/>
                <w:bCs/>
                <w:color w:val="auto"/>
                <w:kern w:val="0"/>
                <w:sz w:val="21"/>
                <w:szCs w:val="21"/>
                <w:highlight w:val="none"/>
                <w:lang w:bidi="ar-SA"/>
              </w:rPr>
            </w:pPr>
            <w:r>
              <w:rPr>
                <w:rFonts w:hint="eastAsia" w:ascii="仿宋" w:eastAsia="仿宋" w:cs="仿宋"/>
                <w:color w:val="auto"/>
                <w:sz w:val="21"/>
                <w:szCs w:val="21"/>
                <w:highlight w:val="none"/>
                <w:lang w:eastAsia="zh-CN" w:bidi="ar-SA"/>
              </w:rPr>
              <w:t>主机</w:t>
            </w:r>
            <w:r>
              <w:rPr>
                <w:rFonts w:hint="eastAsia" w:ascii="仿宋" w:eastAsia="仿宋" w:cs="仿宋"/>
                <w:color w:val="auto"/>
                <w:sz w:val="21"/>
                <w:szCs w:val="21"/>
                <w:highlight w:val="none"/>
                <w:lang w:bidi="ar-SA"/>
              </w:rPr>
              <w:t>冷凝器</w:t>
            </w:r>
            <w:r>
              <w:rPr>
                <w:rFonts w:hint="eastAsia" w:ascii="仿宋" w:eastAsia="仿宋" w:cs="仿宋"/>
                <w:color w:val="auto"/>
                <w:sz w:val="21"/>
                <w:szCs w:val="21"/>
                <w:highlight w:val="none"/>
                <w:lang w:eastAsia="zh-CN" w:bidi="ar-SA"/>
              </w:rPr>
              <w:t>壳管药剂清洗保养</w:t>
            </w:r>
          </w:p>
        </w:tc>
        <w:tc>
          <w:tcPr>
            <w:tcW w:w="621" w:type="dxa"/>
            <w:noWrap/>
            <w:vAlign w:val="center"/>
          </w:tcPr>
          <w:p w14:paraId="38F86240">
            <w:pPr>
              <w:widowControl/>
              <w:jc w:val="center"/>
              <w:rPr>
                <w:rFonts w:hint="eastAsia" w:ascii="仿宋" w:eastAsia="仿宋" w:cs="仿宋"/>
                <w:b/>
                <w:bCs/>
                <w:color w:val="auto"/>
                <w:kern w:val="0"/>
                <w:sz w:val="21"/>
                <w:szCs w:val="21"/>
                <w:highlight w:val="none"/>
                <w:lang w:bidi="ar-SA"/>
              </w:rPr>
            </w:pPr>
            <w:r>
              <w:rPr>
                <w:rFonts w:hint="eastAsia" w:ascii="仿宋" w:eastAsia="仿宋" w:cs="仿宋"/>
                <w:color w:val="auto"/>
                <w:kern w:val="0"/>
                <w:sz w:val="21"/>
                <w:szCs w:val="21"/>
                <w:highlight w:val="none"/>
                <w:lang w:bidi="ar-SA"/>
              </w:rPr>
              <w:t>2</w:t>
            </w:r>
          </w:p>
        </w:tc>
        <w:tc>
          <w:tcPr>
            <w:tcW w:w="690" w:type="dxa"/>
            <w:noWrap/>
            <w:vAlign w:val="center"/>
          </w:tcPr>
          <w:p w14:paraId="7E4E6FC6">
            <w:pPr>
              <w:jc w:val="center"/>
              <w:rPr>
                <w:rFonts w:hint="eastAsia" w:ascii="仿宋" w:eastAsia="仿宋" w:cs="仿宋"/>
                <w:b/>
                <w:bCs/>
                <w:color w:val="auto"/>
                <w:kern w:val="0"/>
                <w:sz w:val="21"/>
                <w:szCs w:val="21"/>
                <w:highlight w:val="none"/>
                <w:lang w:val="en-US" w:eastAsia="zh-CN" w:bidi="ar-SA"/>
              </w:rPr>
            </w:pPr>
            <w:r>
              <w:rPr>
                <w:rFonts w:hint="eastAsia" w:ascii="仿宋" w:eastAsia="仿宋" w:cs="仿宋"/>
                <w:color w:val="auto"/>
                <w:sz w:val="21"/>
                <w:szCs w:val="21"/>
                <w:highlight w:val="none"/>
                <w:lang w:eastAsia="zh-CN" w:bidi="ar-SA"/>
              </w:rPr>
              <w:t>套</w:t>
            </w:r>
          </w:p>
        </w:tc>
        <w:tc>
          <w:tcPr>
            <w:tcW w:w="1275" w:type="dxa"/>
            <w:noWrap/>
            <w:vAlign w:val="center"/>
          </w:tcPr>
          <w:p w14:paraId="6A716F69">
            <w:pPr>
              <w:jc w:val="center"/>
              <w:rPr>
                <w:rFonts w:hint="eastAsia" w:ascii="仿宋" w:eastAsia="仿宋" w:cs="仿宋"/>
                <w:color w:val="auto"/>
                <w:sz w:val="21"/>
                <w:szCs w:val="21"/>
                <w:highlight w:val="none"/>
                <w:lang w:val="en-US" w:eastAsia="zh-CN" w:bidi="ar-SA"/>
              </w:rPr>
            </w:pPr>
            <w:r>
              <w:rPr>
                <w:rFonts w:hint="eastAsia" w:ascii="仿宋" w:eastAsia="仿宋" w:cs="仿宋"/>
                <w:color w:val="auto"/>
                <w:sz w:val="21"/>
                <w:szCs w:val="21"/>
                <w:highlight w:val="none"/>
                <w:lang w:val="en-US" w:eastAsia="zh-CN" w:bidi="ar-SA"/>
              </w:rPr>
              <w:t>至少2次/年</w:t>
            </w:r>
          </w:p>
        </w:tc>
        <w:tc>
          <w:tcPr>
            <w:tcW w:w="974" w:type="dxa"/>
            <w:noWrap/>
            <w:vAlign w:val="center"/>
          </w:tcPr>
          <w:p w14:paraId="0E9FB44C">
            <w:pPr>
              <w:widowControl/>
              <w:jc w:val="center"/>
              <w:rPr>
                <w:rFonts w:hint="eastAsia" w:ascii="仿宋" w:eastAsia="仿宋" w:cs="仿宋"/>
                <w:color w:val="auto"/>
                <w:kern w:val="2"/>
                <w:sz w:val="21"/>
                <w:szCs w:val="21"/>
                <w:highlight w:val="none"/>
                <w:lang w:val="en-US" w:eastAsia="zh-CN" w:bidi="ar-SA"/>
              </w:rPr>
            </w:pPr>
            <w:r>
              <w:rPr>
                <w:rFonts w:hint="eastAsia" w:ascii="仿宋" w:eastAsia="仿宋" w:cs="仿宋"/>
                <w:color w:val="auto"/>
                <w:kern w:val="2"/>
                <w:sz w:val="21"/>
                <w:szCs w:val="21"/>
                <w:highlight w:val="none"/>
                <w:lang w:val="en-US" w:eastAsia="zh-CN" w:bidi="ar-SA"/>
              </w:rPr>
              <w:t>1</w:t>
            </w:r>
          </w:p>
        </w:tc>
        <w:tc>
          <w:tcPr>
            <w:tcW w:w="1836" w:type="dxa"/>
            <w:noWrap/>
            <w:vAlign w:val="center"/>
          </w:tcPr>
          <w:p w14:paraId="11E6201A">
            <w:pPr>
              <w:widowControl/>
              <w:jc w:val="center"/>
              <w:rPr>
                <w:rFonts w:hint="eastAsia" w:ascii="仿宋" w:eastAsia="仿宋" w:cs="仿宋"/>
                <w:color w:val="auto"/>
                <w:kern w:val="0"/>
                <w:sz w:val="21"/>
                <w:szCs w:val="21"/>
                <w:highlight w:val="none"/>
                <w:lang w:val="en-US" w:eastAsia="zh-CN" w:bidi="ar-SA"/>
              </w:rPr>
            </w:pPr>
            <w:r>
              <w:rPr>
                <w:rFonts w:hint="eastAsia" w:ascii="仿宋" w:eastAsia="仿宋" w:cs="仿宋"/>
                <w:color w:val="auto"/>
                <w:kern w:val="0"/>
                <w:sz w:val="21"/>
                <w:szCs w:val="21"/>
                <w:highlight w:val="none"/>
                <w:lang w:eastAsia="zh-CN" w:bidi="ar-SA"/>
              </w:rPr>
              <w:t>专业配置清洗剂</w:t>
            </w:r>
          </w:p>
        </w:tc>
      </w:tr>
      <w:tr w14:paraId="585F2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 w:hRule="atLeast"/>
        </w:trPr>
        <w:tc>
          <w:tcPr>
            <w:tcW w:w="1545" w:type="dxa"/>
            <w:vMerge w:val="continue"/>
            <w:noWrap/>
            <w:vAlign w:val="center"/>
          </w:tcPr>
          <w:p w14:paraId="403C00DC">
            <w:pPr>
              <w:rPr>
                <w:color w:val="auto"/>
              </w:rPr>
            </w:pPr>
          </w:p>
        </w:tc>
        <w:tc>
          <w:tcPr>
            <w:tcW w:w="1228" w:type="dxa"/>
            <w:noWrap/>
            <w:vAlign w:val="center"/>
          </w:tcPr>
          <w:p w14:paraId="5CDE6E3D">
            <w:pPr>
              <w:widowControl/>
              <w:jc w:val="center"/>
              <w:rPr>
                <w:rFonts w:hint="eastAsia" w:ascii="仿宋" w:eastAsia="仿宋" w:cs="仿宋"/>
                <w:b/>
                <w:bCs/>
                <w:color w:val="auto"/>
                <w:kern w:val="0"/>
                <w:sz w:val="21"/>
                <w:szCs w:val="21"/>
                <w:highlight w:val="none"/>
                <w:lang w:bidi="ar-SA"/>
              </w:rPr>
            </w:pPr>
            <w:r>
              <w:rPr>
                <w:rFonts w:hint="eastAsia" w:ascii="仿宋" w:eastAsia="仿宋" w:cs="仿宋"/>
                <w:color w:val="auto"/>
                <w:sz w:val="21"/>
                <w:szCs w:val="21"/>
                <w:highlight w:val="none"/>
                <w:lang w:eastAsia="zh-CN" w:bidi="ar-SA"/>
              </w:rPr>
              <w:t>冷却塔设备药剂清洗保养</w:t>
            </w:r>
          </w:p>
        </w:tc>
        <w:tc>
          <w:tcPr>
            <w:tcW w:w="621" w:type="dxa"/>
            <w:noWrap/>
            <w:vAlign w:val="center"/>
          </w:tcPr>
          <w:p w14:paraId="5AA606ED">
            <w:pPr>
              <w:widowControl/>
              <w:jc w:val="center"/>
              <w:rPr>
                <w:rFonts w:hint="eastAsia" w:ascii="仿宋" w:eastAsia="仿宋" w:cs="仿宋"/>
                <w:b/>
                <w:bCs/>
                <w:color w:val="auto"/>
                <w:kern w:val="0"/>
                <w:sz w:val="21"/>
                <w:szCs w:val="21"/>
                <w:highlight w:val="none"/>
                <w:lang w:bidi="ar-SA"/>
              </w:rPr>
            </w:pPr>
            <w:r>
              <w:rPr>
                <w:rFonts w:hint="eastAsia" w:ascii="仿宋" w:eastAsia="仿宋" w:cs="仿宋"/>
                <w:color w:val="auto"/>
                <w:kern w:val="0"/>
                <w:sz w:val="21"/>
                <w:szCs w:val="21"/>
                <w:highlight w:val="none"/>
                <w:lang w:bidi="ar-SA"/>
              </w:rPr>
              <w:t>1</w:t>
            </w:r>
          </w:p>
        </w:tc>
        <w:tc>
          <w:tcPr>
            <w:tcW w:w="690" w:type="dxa"/>
            <w:noWrap/>
            <w:vAlign w:val="center"/>
          </w:tcPr>
          <w:p w14:paraId="10FCE164">
            <w:pPr>
              <w:jc w:val="center"/>
              <w:rPr>
                <w:rFonts w:hint="eastAsia" w:ascii="仿宋" w:eastAsia="仿宋" w:cs="仿宋"/>
                <w:b/>
                <w:bCs/>
                <w:color w:val="auto"/>
                <w:kern w:val="0"/>
                <w:sz w:val="21"/>
                <w:szCs w:val="21"/>
                <w:highlight w:val="none"/>
                <w:lang w:val="en-US" w:eastAsia="zh-CN" w:bidi="ar-SA"/>
              </w:rPr>
            </w:pPr>
            <w:r>
              <w:rPr>
                <w:rFonts w:hint="eastAsia" w:ascii="仿宋" w:eastAsia="仿宋" w:cs="仿宋"/>
                <w:color w:val="auto"/>
                <w:sz w:val="21"/>
                <w:szCs w:val="21"/>
                <w:highlight w:val="none"/>
                <w:lang w:eastAsia="zh-CN" w:bidi="ar-SA"/>
              </w:rPr>
              <w:t>项</w:t>
            </w:r>
          </w:p>
        </w:tc>
        <w:tc>
          <w:tcPr>
            <w:tcW w:w="1275" w:type="dxa"/>
            <w:noWrap/>
            <w:vAlign w:val="center"/>
          </w:tcPr>
          <w:p w14:paraId="062D0F7C">
            <w:pPr>
              <w:jc w:val="center"/>
              <w:rPr>
                <w:rFonts w:hint="eastAsia" w:ascii="仿宋" w:eastAsia="仿宋" w:cs="仿宋"/>
                <w:color w:val="auto"/>
                <w:sz w:val="21"/>
                <w:szCs w:val="21"/>
                <w:highlight w:val="none"/>
                <w:lang w:val="en-US" w:eastAsia="zh-CN" w:bidi="ar-SA"/>
              </w:rPr>
            </w:pPr>
            <w:r>
              <w:rPr>
                <w:rFonts w:hint="eastAsia" w:ascii="仿宋" w:eastAsia="仿宋" w:cs="仿宋"/>
                <w:color w:val="auto"/>
                <w:sz w:val="21"/>
                <w:szCs w:val="21"/>
                <w:highlight w:val="none"/>
                <w:lang w:val="en-US" w:eastAsia="zh-CN" w:bidi="ar-SA"/>
              </w:rPr>
              <w:t>至少2次/年，制冷季每月投药清洗一次</w:t>
            </w:r>
          </w:p>
        </w:tc>
        <w:tc>
          <w:tcPr>
            <w:tcW w:w="974" w:type="dxa"/>
            <w:noWrap/>
            <w:vAlign w:val="center"/>
          </w:tcPr>
          <w:p w14:paraId="325FE899">
            <w:pPr>
              <w:widowControl/>
              <w:jc w:val="center"/>
              <w:rPr>
                <w:rFonts w:hint="eastAsia" w:ascii="仿宋" w:eastAsia="仿宋" w:cs="仿宋"/>
                <w:color w:val="auto"/>
                <w:kern w:val="2"/>
                <w:sz w:val="21"/>
                <w:szCs w:val="21"/>
                <w:highlight w:val="none"/>
                <w:lang w:val="en-US" w:eastAsia="zh-CN" w:bidi="ar-SA"/>
              </w:rPr>
            </w:pPr>
            <w:r>
              <w:rPr>
                <w:rFonts w:hint="eastAsia" w:ascii="仿宋" w:eastAsia="仿宋" w:cs="仿宋"/>
                <w:color w:val="auto"/>
                <w:kern w:val="2"/>
                <w:sz w:val="21"/>
                <w:szCs w:val="21"/>
                <w:highlight w:val="none"/>
                <w:lang w:val="en-US" w:eastAsia="zh-CN" w:bidi="ar-SA"/>
              </w:rPr>
              <w:t>1</w:t>
            </w:r>
          </w:p>
        </w:tc>
        <w:tc>
          <w:tcPr>
            <w:tcW w:w="1836" w:type="dxa"/>
            <w:noWrap/>
            <w:vAlign w:val="center"/>
          </w:tcPr>
          <w:p w14:paraId="663A9EA6">
            <w:pPr>
              <w:widowControl/>
              <w:jc w:val="center"/>
              <w:rPr>
                <w:rFonts w:hint="eastAsia" w:ascii="仿宋" w:eastAsia="仿宋" w:cs="仿宋"/>
                <w:color w:val="auto"/>
                <w:kern w:val="0"/>
                <w:sz w:val="21"/>
                <w:szCs w:val="21"/>
                <w:highlight w:val="none"/>
                <w:lang w:val="en-US" w:eastAsia="zh-CN" w:bidi="ar-SA"/>
              </w:rPr>
            </w:pPr>
            <w:r>
              <w:rPr>
                <w:rFonts w:hint="eastAsia" w:ascii="仿宋" w:eastAsia="仿宋" w:cs="仿宋"/>
                <w:color w:val="auto"/>
                <w:kern w:val="0"/>
                <w:sz w:val="21"/>
                <w:szCs w:val="21"/>
                <w:highlight w:val="none"/>
                <w:lang w:eastAsia="zh-CN" w:bidi="ar-SA"/>
              </w:rPr>
              <w:t>专业配置清洗剂</w:t>
            </w:r>
          </w:p>
        </w:tc>
      </w:tr>
      <w:tr w14:paraId="7D4E4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trPr>
        <w:tc>
          <w:tcPr>
            <w:tcW w:w="1545" w:type="dxa"/>
            <w:vMerge w:val="continue"/>
            <w:noWrap/>
            <w:vAlign w:val="center"/>
          </w:tcPr>
          <w:p w14:paraId="1913E99A">
            <w:pPr>
              <w:rPr>
                <w:color w:val="auto"/>
              </w:rPr>
            </w:pPr>
          </w:p>
        </w:tc>
        <w:tc>
          <w:tcPr>
            <w:tcW w:w="1228" w:type="dxa"/>
            <w:noWrap/>
            <w:vAlign w:val="center"/>
          </w:tcPr>
          <w:p w14:paraId="77EFD405">
            <w:pPr>
              <w:widowControl/>
              <w:jc w:val="center"/>
              <w:rPr>
                <w:rFonts w:hint="eastAsia" w:ascii="仿宋" w:eastAsia="仿宋" w:cs="仿宋"/>
                <w:b/>
                <w:bCs/>
                <w:color w:val="auto"/>
                <w:kern w:val="0"/>
                <w:sz w:val="21"/>
                <w:szCs w:val="21"/>
                <w:highlight w:val="none"/>
                <w:lang w:bidi="ar-SA"/>
              </w:rPr>
            </w:pPr>
            <w:r>
              <w:rPr>
                <w:rFonts w:hint="eastAsia" w:ascii="仿宋" w:eastAsia="仿宋" w:cs="仿宋"/>
                <w:color w:val="auto"/>
                <w:sz w:val="21"/>
                <w:szCs w:val="21"/>
                <w:highlight w:val="none"/>
                <w:lang w:eastAsia="zh-CN" w:bidi="ar-SA"/>
              </w:rPr>
              <w:t>冷冻水管道药剂清洗保养</w:t>
            </w:r>
          </w:p>
        </w:tc>
        <w:tc>
          <w:tcPr>
            <w:tcW w:w="621" w:type="dxa"/>
            <w:noWrap/>
            <w:vAlign w:val="center"/>
          </w:tcPr>
          <w:p w14:paraId="22C5CD38">
            <w:pPr>
              <w:widowControl/>
              <w:jc w:val="center"/>
              <w:rPr>
                <w:rFonts w:hint="eastAsia" w:ascii="仿宋" w:eastAsia="仿宋" w:cs="仿宋"/>
                <w:b/>
                <w:bCs/>
                <w:color w:val="auto"/>
                <w:kern w:val="0"/>
                <w:sz w:val="21"/>
                <w:szCs w:val="21"/>
                <w:highlight w:val="none"/>
                <w:lang w:bidi="ar-SA"/>
              </w:rPr>
            </w:pPr>
            <w:r>
              <w:rPr>
                <w:rFonts w:hint="eastAsia" w:ascii="仿宋" w:eastAsia="仿宋" w:cs="仿宋"/>
                <w:color w:val="auto"/>
                <w:kern w:val="0"/>
                <w:sz w:val="21"/>
                <w:szCs w:val="21"/>
                <w:highlight w:val="none"/>
                <w:lang w:bidi="ar-SA"/>
              </w:rPr>
              <w:t>1</w:t>
            </w:r>
          </w:p>
        </w:tc>
        <w:tc>
          <w:tcPr>
            <w:tcW w:w="690" w:type="dxa"/>
            <w:noWrap/>
            <w:vAlign w:val="center"/>
          </w:tcPr>
          <w:p w14:paraId="62312DFA">
            <w:pPr>
              <w:jc w:val="center"/>
              <w:rPr>
                <w:rFonts w:hint="eastAsia" w:ascii="仿宋" w:eastAsia="仿宋" w:cs="仿宋"/>
                <w:b/>
                <w:bCs/>
                <w:color w:val="auto"/>
                <w:kern w:val="0"/>
                <w:sz w:val="21"/>
                <w:szCs w:val="21"/>
                <w:highlight w:val="none"/>
                <w:lang w:val="en-US" w:eastAsia="zh-CN" w:bidi="ar-SA"/>
              </w:rPr>
            </w:pPr>
            <w:r>
              <w:rPr>
                <w:rFonts w:hint="eastAsia" w:ascii="仿宋" w:eastAsia="仿宋" w:cs="仿宋"/>
                <w:color w:val="auto"/>
                <w:sz w:val="21"/>
                <w:szCs w:val="21"/>
                <w:highlight w:val="none"/>
                <w:lang w:eastAsia="zh-CN" w:bidi="ar-SA"/>
              </w:rPr>
              <w:t>项</w:t>
            </w:r>
          </w:p>
        </w:tc>
        <w:tc>
          <w:tcPr>
            <w:tcW w:w="1275" w:type="dxa"/>
            <w:noWrap/>
            <w:vAlign w:val="center"/>
          </w:tcPr>
          <w:p w14:paraId="412BAA98">
            <w:pPr>
              <w:jc w:val="center"/>
              <w:rPr>
                <w:rFonts w:hint="eastAsia" w:ascii="仿宋" w:eastAsia="仿宋" w:cs="仿宋"/>
                <w:color w:val="auto"/>
                <w:sz w:val="21"/>
                <w:szCs w:val="21"/>
                <w:highlight w:val="none"/>
                <w:lang w:eastAsia="zh-CN" w:bidi="ar-SA"/>
              </w:rPr>
            </w:pPr>
            <w:r>
              <w:rPr>
                <w:rFonts w:hint="eastAsia" w:ascii="仿宋" w:eastAsia="仿宋" w:cs="仿宋"/>
                <w:color w:val="auto"/>
                <w:sz w:val="21"/>
                <w:szCs w:val="21"/>
                <w:highlight w:val="none"/>
                <w:lang w:val="en-US" w:eastAsia="zh-CN" w:bidi="ar-SA"/>
              </w:rPr>
              <w:t>至少2次/年</w:t>
            </w:r>
          </w:p>
        </w:tc>
        <w:tc>
          <w:tcPr>
            <w:tcW w:w="974" w:type="dxa"/>
            <w:noWrap/>
            <w:vAlign w:val="center"/>
          </w:tcPr>
          <w:p w14:paraId="4C1491C2">
            <w:pPr>
              <w:widowControl/>
              <w:jc w:val="center"/>
              <w:rPr>
                <w:rFonts w:hint="eastAsia" w:ascii="仿宋" w:eastAsia="仿宋" w:cs="仿宋"/>
                <w:color w:val="auto"/>
                <w:kern w:val="2"/>
                <w:sz w:val="21"/>
                <w:szCs w:val="21"/>
                <w:highlight w:val="none"/>
                <w:lang w:val="en-US" w:eastAsia="zh-CN" w:bidi="ar-SA"/>
              </w:rPr>
            </w:pPr>
            <w:r>
              <w:rPr>
                <w:rFonts w:hint="eastAsia" w:ascii="仿宋" w:eastAsia="仿宋" w:cs="仿宋"/>
                <w:color w:val="auto"/>
                <w:kern w:val="2"/>
                <w:sz w:val="21"/>
                <w:szCs w:val="21"/>
                <w:highlight w:val="none"/>
                <w:lang w:val="en-US" w:eastAsia="zh-CN" w:bidi="ar-SA"/>
              </w:rPr>
              <w:t>1</w:t>
            </w:r>
          </w:p>
        </w:tc>
        <w:tc>
          <w:tcPr>
            <w:tcW w:w="1836" w:type="dxa"/>
            <w:noWrap/>
            <w:vAlign w:val="center"/>
          </w:tcPr>
          <w:p w14:paraId="05200063">
            <w:pPr>
              <w:widowControl/>
              <w:jc w:val="center"/>
              <w:rPr>
                <w:rFonts w:hint="eastAsia" w:ascii="仿宋" w:eastAsia="仿宋" w:cs="仿宋"/>
                <w:color w:val="auto"/>
                <w:kern w:val="0"/>
                <w:sz w:val="21"/>
                <w:szCs w:val="21"/>
                <w:highlight w:val="none"/>
                <w:lang w:val="en-US" w:eastAsia="zh-CN" w:bidi="ar-SA"/>
              </w:rPr>
            </w:pPr>
            <w:r>
              <w:rPr>
                <w:rFonts w:hint="eastAsia" w:ascii="仿宋" w:eastAsia="仿宋" w:cs="仿宋"/>
                <w:color w:val="auto"/>
                <w:kern w:val="0"/>
                <w:sz w:val="21"/>
                <w:szCs w:val="21"/>
                <w:highlight w:val="none"/>
                <w:lang w:eastAsia="zh-CN" w:bidi="ar-SA"/>
              </w:rPr>
              <w:t>专业配置清洗剂</w:t>
            </w:r>
          </w:p>
        </w:tc>
      </w:tr>
      <w:tr w14:paraId="08026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trPr>
        <w:tc>
          <w:tcPr>
            <w:tcW w:w="1545" w:type="dxa"/>
            <w:vMerge w:val="continue"/>
            <w:noWrap/>
            <w:vAlign w:val="center"/>
          </w:tcPr>
          <w:p w14:paraId="64EB7743">
            <w:pPr>
              <w:rPr>
                <w:color w:val="auto"/>
              </w:rPr>
            </w:pPr>
          </w:p>
        </w:tc>
        <w:tc>
          <w:tcPr>
            <w:tcW w:w="1228" w:type="dxa"/>
            <w:noWrap/>
            <w:vAlign w:val="center"/>
          </w:tcPr>
          <w:p w14:paraId="0070098B">
            <w:pPr>
              <w:widowControl/>
              <w:jc w:val="center"/>
              <w:rPr>
                <w:rFonts w:hint="eastAsia" w:ascii="仿宋" w:eastAsia="仿宋" w:cs="仿宋"/>
                <w:color w:val="auto"/>
                <w:kern w:val="0"/>
                <w:sz w:val="21"/>
                <w:szCs w:val="21"/>
                <w:highlight w:val="none"/>
                <w:lang w:bidi="ar-SA"/>
              </w:rPr>
            </w:pPr>
            <w:r>
              <w:rPr>
                <w:rFonts w:hint="eastAsia" w:ascii="仿宋" w:eastAsia="仿宋" w:cs="仿宋"/>
                <w:color w:val="auto"/>
                <w:sz w:val="21"/>
                <w:szCs w:val="21"/>
                <w:highlight w:val="none"/>
                <w:lang w:eastAsia="zh-CN" w:bidi="ar-SA"/>
              </w:rPr>
              <w:t>冷却水管道药剂清洗保养</w:t>
            </w:r>
          </w:p>
        </w:tc>
        <w:tc>
          <w:tcPr>
            <w:tcW w:w="621" w:type="dxa"/>
            <w:noWrap/>
            <w:vAlign w:val="center"/>
          </w:tcPr>
          <w:p w14:paraId="0EA9B548">
            <w:pPr>
              <w:widowControl/>
              <w:jc w:val="center"/>
              <w:rPr>
                <w:rFonts w:hint="eastAsia" w:ascii="仿宋" w:eastAsia="仿宋" w:cs="仿宋"/>
                <w:color w:val="auto"/>
                <w:kern w:val="0"/>
                <w:sz w:val="21"/>
                <w:szCs w:val="21"/>
                <w:highlight w:val="none"/>
                <w:lang w:bidi="ar-SA"/>
              </w:rPr>
            </w:pPr>
            <w:r>
              <w:rPr>
                <w:rFonts w:hint="eastAsia" w:ascii="仿宋" w:eastAsia="仿宋" w:cs="仿宋"/>
                <w:color w:val="auto"/>
                <w:kern w:val="0"/>
                <w:sz w:val="21"/>
                <w:szCs w:val="21"/>
                <w:highlight w:val="none"/>
                <w:lang w:bidi="ar-SA"/>
              </w:rPr>
              <w:t>1</w:t>
            </w:r>
          </w:p>
        </w:tc>
        <w:tc>
          <w:tcPr>
            <w:tcW w:w="690" w:type="dxa"/>
            <w:noWrap/>
            <w:vAlign w:val="center"/>
          </w:tcPr>
          <w:p w14:paraId="2CF6AF26">
            <w:pPr>
              <w:jc w:val="center"/>
              <w:rPr>
                <w:rFonts w:hint="eastAsia" w:ascii="仿宋" w:eastAsia="仿宋" w:cs="仿宋"/>
                <w:color w:val="auto"/>
                <w:kern w:val="0"/>
                <w:sz w:val="21"/>
                <w:szCs w:val="21"/>
                <w:highlight w:val="none"/>
                <w:lang w:val="en-US" w:eastAsia="zh-CN" w:bidi="ar-SA"/>
              </w:rPr>
            </w:pPr>
            <w:r>
              <w:rPr>
                <w:rFonts w:hint="eastAsia" w:ascii="仿宋" w:eastAsia="仿宋" w:cs="仿宋"/>
                <w:color w:val="auto"/>
                <w:sz w:val="21"/>
                <w:szCs w:val="21"/>
                <w:highlight w:val="none"/>
                <w:lang w:eastAsia="zh-CN" w:bidi="ar-SA"/>
              </w:rPr>
              <w:t>项</w:t>
            </w:r>
          </w:p>
        </w:tc>
        <w:tc>
          <w:tcPr>
            <w:tcW w:w="1275" w:type="dxa"/>
            <w:noWrap/>
            <w:vAlign w:val="center"/>
          </w:tcPr>
          <w:p w14:paraId="246BDB16">
            <w:pPr>
              <w:jc w:val="center"/>
              <w:rPr>
                <w:rFonts w:hint="eastAsia" w:ascii="仿宋" w:eastAsia="仿宋" w:cs="仿宋"/>
                <w:color w:val="auto"/>
                <w:sz w:val="21"/>
                <w:szCs w:val="21"/>
                <w:highlight w:val="none"/>
                <w:lang w:eastAsia="zh-CN" w:bidi="ar-SA"/>
              </w:rPr>
            </w:pPr>
            <w:r>
              <w:rPr>
                <w:rFonts w:hint="eastAsia" w:ascii="仿宋" w:eastAsia="仿宋" w:cs="仿宋"/>
                <w:color w:val="auto"/>
                <w:sz w:val="21"/>
                <w:szCs w:val="21"/>
                <w:highlight w:val="none"/>
                <w:lang w:val="en-US" w:eastAsia="zh-CN" w:bidi="ar-SA"/>
              </w:rPr>
              <w:t>至少2次/年，制冷季每月投药清洗一次</w:t>
            </w:r>
          </w:p>
        </w:tc>
        <w:tc>
          <w:tcPr>
            <w:tcW w:w="974" w:type="dxa"/>
            <w:noWrap/>
            <w:vAlign w:val="center"/>
          </w:tcPr>
          <w:p w14:paraId="38353105">
            <w:pPr>
              <w:widowControl/>
              <w:jc w:val="center"/>
              <w:rPr>
                <w:rFonts w:hint="eastAsia" w:ascii="仿宋" w:eastAsia="仿宋" w:cs="仿宋"/>
                <w:color w:val="auto"/>
                <w:kern w:val="2"/>
                <w:sz w:val="21"/>
                <w:szCs w:val="21"/>
                <w:highlight w:val="none"/>
                <w:lang w:val="en-US" w:eastAsia="zh-CN" w:bidi="ar-SA"/>
              </w:rPr>
            </w:pPr>
            <w:r>
              <w:rPr>
                <w:rFonts w:hint="eastAsia" w:ascii="仿宋" w:eastAsia="仿宋" w:cs="仿宋"/>
                <w:color w:val="auto"/>
                <w:kern w:val="2"/>
                <w:sz w:val="21"/>
                <w:szCs w:val="21"/>
                <w:highlight w:val="none"/>
                <w:lang w:val="en-US" w:eastAsia="zh-CN" w:bidi="ar-SA"/>
              </w:rPr>
              <w:t>1</w:t>
            </w:r>
          </w:p>
        </w:tc>
        <w:tc>
          <w:tcPr>
            <w:tcW w:w="1836" w:type="dxa"/>
            <w:noWrap/>
            <w:vAlign w:val="center"/>
          </w:tcPr>
          <w:p w14:paraId="45108F39">
            <w:pPr>
              <w:widowControl/>
              <w:jc w:val="center"/>
              <w:rPr>
                <w:rFonts w:hint="eastAsia" w:ascii="仿宋" w:eastAsia="仿宋" w:cs="仿宋"/>
                <w:color w:val="auto"/>
                <w:kern w:val="0"/>
                <w:sz w:val="21"/>
                <w:szCs w:val="21"/>
                <w:highlight w:val="none"/>
                <w:lang w:val="en-US" w:eastAsia="zh-CN" w:bidi="ar-SA"/>
              </w:rPr>
            </w:pPr>
            <w:r>
              <w:rPr>
                <w:rFonts w:hint="eastAsia" w:ascii="仿宋" w:eastAsia="仿宋" w:cs="仿宋"/>
                <w:color w:val="auto"/>
                <w:kern w:val="0"/>
                <w:sz w:val="21"/>
                <w:szCs w:val="21"/>
                <w:highlight w:val="none"/>
                <w:lang w:eastAsia="zh-CN" w:bidi="ar-SA"/>
              </w:rPr>
              <w:t>专业配置清洗剂</w:t>
            </w:r>
          </w:p>
        </w:tc>
      </w:tr>
      <w:tr w14:paraId="0B91F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1545" w:type="dxa"/>
            <w:vMerge w:val="continue"/>
            <w:noWrap/>
            <w:vAlign w:val="center"/>
          </w:tcPr>
          <w:p w14:paraId="3DF470E8">
            <w:pPr>
              <w:rPr>
                <w:color w:val="auto"/>
              </w:rPr>
            </w:pPr>
          </w:p>
        </w:tc>
        <w:tc>
          <w:tcPr>
            <w:tcW w:w="1228" w:type="dxa"/>
            <w:noWrap/>
            <w:vAlign w:val="center"/>
          </w:tcPr>
          <w:p w14:paraId="33F366FB">
            <w:pPr>
              <w:widowControl/>
              <w:jc w:val="center"/>
              <w:rPr>
                <w:rFonts w:hint="eastAsia" w:ascii="仿宋" w:eastAsia="仿宋" w:cs="仿宋"/>
                <w:color w:val="auto"/>
                <w:kern w:val="0"/>
                <w:sz w:val="21"/>
                <w:szCs w:val="21"/>
                <w:highlight w:val="none"/>
                <w:lang w:val="en-US" w:eastAsia="zh-CN" w:bidi="ar-SA"/>
              </w:rPr>
            </w:pPr>
            <w:r>
              <w:rPr>
                <w:rFonts w:hint="eastAsia" w:ascii="仿宋" w:eastAsia="仿宋" w:cs="仿宋"/>
                <w:color w:val="auto"/>
                <w:sz w:val="21"/>
                <w:szCs w:val="21"/>
                <w:highlight w:val="none"/>
                <w:lang w:eastAsia="zh-CN" w:bidi="ar-SA"/>
              </w:rPr>
              <w:t>冷却塔电机调试、保养</w:t>
            </w:r>
          </w:p>
        </w:tc>
        <w:tc>
          <w:tcPr>
            <w:tcW w:w="621" w:type="dxa"/>
            <w:noWrap/>
            <w:vAlign w:val="center"/>
          </w:tcPr>
          <w:p w14:paraId="662D49F1">
            <w:pPr>
              <w:widowControl/>
              <w:jc w:val="center"/>
              <w:rPr>
                <w:rFonts w:hint="eastAsia" w:ascii="仿宋" w:eastAsia="仿宋" w:cs="仿宋"/>
                <w:color w:val="auto"/>
                <w:kern w:val="0"/>
                <w:sz w:val="21"/>
                <w:szCs w:val="21"/>
                <w:highlight w:val="none"/>
                <w:lang w:val="en-US" w:eastAsia="zh-CN" w:bidi="ar-SA"/>
              </w:rPr>
            </w:pPr>
            <w:r>
              <w:rPr>
                <w:rFonts w:hint="eastAsia" w:ascii="仿宋" w:eastAsia="仿宋" w:cs="仿宋"/>
                <w:color w:val="auto"/>
                <w:kern w:val="0"/>
                <w:sz w:val="21"/>
                <w:szCs w:val="21"/>
                <w:highlight w:val="none"/>
                <w:lang w:val="en-US" w:eastAsia="zh-CN" w:bidi="ar-SA"/>
              </w:rPr>
              <w:t>1</w:t>
            </w:r>
          </w:p>
        </w:tc>
        <w:tc>
          <w:tcPr>
            <w:tcW w:w="690" w:type="dxa"/>
            <w:noWrap/>
            <w:vAlign w:val="center"/>
          </w:tcPr>
          <w:p w14:paraId="27F3086B">
            <w:pPr>
              <w:jc w:val="center"/>
              <w:rPr>
                <w:rFonts w:hint="eastAsia" w:ascii="仿宋" w:eastAsia="仿宋" w:cs="仿宋"/>
                <w:color w:val="auto"/>
                <w:kern w:val="0"/>
                <w:sz w:val="21"/>
                <w:szCs w:val="21"/>
                <w:highlight w:val="none"/>
                <w:lang w:val="en-US" w:eastAsia="zh-CN" w:bidi="ar-SA"/>
              </w:rPr>
            </w:pPr>
            <w:r>
              <w:rPr>
                <w:rFonts w:hint="eastAsia" w:ascii="仿宋" w:eastAsia="仿宋" w:cs="仿宋"/>
                <w:color w:val="auto"/>
                <w:sz w:val="21"/>
                <w:szCs w:val="21"/>
                <w:highlight w:val="none"/>
                <w:lang w:eastAsia="zh-CN" w:bidi="ar-SA"/>
              </w:rPr>
              <w:t>项</w:t>
            </w:r>
          </w:p>
        </w:tc>
        <w:tc>
          <w:tcPr>
            <w:tcW w:w="1275" w:type="dxa"/>
            <w:noWrap/>
            <w:vAlign w:val="center"/>
          </w:tcPr>
          <w:p w14:paraId="5EAC28DD">
            <w:pPr>
              <w:jc w:val="center"/>
              <w:rPr>
                <w:rFonts w:hint="eastAsia" w:ascii="仿宋" w:eastAsia="仿宋" w:cs="仿宋"/>
                <w:color w:val="auto"/>
                <w:sz w:val="21"/>
                <w:szCs w:val="21"/>
                <w:highlight w:val="none"/>
                <w:lang w:eastAsia="zh-CN" w:bidi="ar-SA"/>
              </w:rPr>
            </w:pPr>
            <w:r>
              <w:rPr>
                <w:rFonts w:hint="eastAsia" w:ascii="仿宋" w:eastAsia="仿宋" w:cs="仿宋"/>
                <w:color w:val="auto"/>
                <w:sz w:val="21"/>
                <w:szCs w:val="21"/>
                <w:highlight w:val="none"/>
                <w:lang w:val="en-US" w:eastAsia="zh-CN" w:bidi="ar-SA"/>
              </w:rPr>
              <w:t>至少2次/年</w:t>
            </w:r>
          </w:p>
        </w:tc>
        <w:tc>
          <w:tcPr>
            <w:tcW w:w="974" w:type="dxa"/>
            <w:noWrap/>
            <w:vAlign w:val="center"/>
          </w:tcPr>
          <w:p w14:paraId="020A1AFB">
            <w:pPr>
              <w:widowControl/>
              <w:jc w:val="center"/>
              <w:rPr>
                <w:rFonts w:hint="eastAsia" w:ascii="仿宋" w:eastAsia="仿宋" w:cs="仿宋"/>
                <w:color w:val="auto"/>
                <w:kern w:val="2"/>
                <w:sz w:val="21"/>
                <w:szCs w:val="21"/>
                <w:highlight w:val="none"/>
                <w:lang w:val="en-US" w:eastAsia="zh-CN" w:bidi="ar-SA"/>
              </w:rPr>
            </w:pPr>
            <w:r>
              <w:rPr>
                <w:rFonts w:hint="eastAsia" w:ascii="仿宋" w:eastAsia="仿宋" w:cs="仿宋"/>
                <w:color w:val="auto"/>
                <w:kern w:val="2"/>
                <w:sz w:val="21"/>
                <w:szCs w:val="21"/>
                <w:highlight w:val="none"/>
                <w:lang w:val="en-US" w:eastAsia="zh-CN" w:bidi="ar-SA"/>
              </w:rPr>
              <w:t>1</w:t>
            </w:r>
          </w:p>
        </w:tc>
        <w:tc>
          <w:tcPr>
            <w:tcW w:w="1836" w:type="dxa"/>
            <w:noWrap/>
            <w:vAlign w:val="center"/>
          </w:tcPr>
          <w:p w14:paraId="41B11723">
            <w:pPr>
              <w:widowControl/>
              <w:jc w:val="center"/>
              <w:rPr>
                <w:rFonts w:hint="eastAsia" w:ascii="仿宋" w:eastAsia="仿宋" w:cs="仿宋"/>
                <w:color w:val="auto"/>
                <w:kern w:val="0"/>
                <w:sz w:val="21"/>
                <w:szCs w:val="21"/>
                <w:highlight w:val="none"/>
                <w:lang w:val="en-US" w:eastAsia="zh-CN" w:bidi="ar-SA"/>
              </w:rPr>
            </w:pPr>
            <w:r>
              <w:rPr>
                <w:rFonts w:hint="eastAsia" w:ascii="仿宋" w:eastAsia="仿宋" w:cs="仿宋"/>
                <w:color w:val="auto"/>
                <w:kern w:val="0"/>
                <w:sz w:val="21"/>
                <w:szCs w:val="21"/>
                <w:highlight w:val="none"/>
                <w:lang w:eastAsia="zh-CN" w:bidi="ar-SA"/>
              </w:rPr>
              <w:t>含加注电机机油</w:t>
            </w:r>
          </w:p>
        </w:tc>
      </w:tr>
      <w:tr w14:paraId="6FF93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45" w:type="dxa"/>
            <w:vMerge w:val="continue"/>
            <w:noWrap/>
            <w:vAlign w:val="center"/>
          </w:tcPr>
          <w:p w14:paraId="74865AD0">
            <w:pPr>
              <w:rPr>
                <w:color w:val="auto"/>
              </w:rPr>
            </w:pPr>
          </w:p>
        </w:tc>
        <w:tc>
          <w:tcPr>
            <w:tcW w:w="1228" w:type="dxa"/>
            <w:noWrap/>
            <w:vAlign w:val="center"/>
          </w:tcPr>
          <w:p w14:paraId="4552CD9C">
            <w:pPr>
              <w:widowControl/>
              <w:jc w:val="center"/>
              <w:rPr>
                <w:rFonts w:hint="eastAsia" w:ascii="仿宋" w:eastAsia="仿宋" w:cs="仿宋"/>
                <w:b/>
                <w:color w:val="auto"/>
                <w:kern w:val="0"/>
                <w:sz w:val="21"/>
                <w:szCs w:val="21"/>
                <w:highlight w:val="none"/>
                <w:lang w:bidi="ar-SA"/>
              </w:rPr>
            </w:pPr>
            <w:r>
              <w:rPr>
                <w:rFonts w:hint="eastAsia" w:ascii="仿宋" w:eastAsia="仿宋" w:cs="仿宋"/>
                <w:color w:val="auto"/>
                <w:sz w:val="21"/>
                <w:szCs w:val="21"/>
                <w:highlight w:val="none"/>
                <w:lang w:eastAsia="zh-CN" w:bidi="ar-SA"/>
              </w:rPr>
              <w:t>补水水箱清洗</w:t>
            </w:r>
          </w:p>
        </w:tc>
        <w:tc>
          <w:tcPr>
            <w:tcW w:w="621" w:type="dxa"/>
            <w:noWrap/>
            <w:vAlign w:val="center"/>
          </w:tcPr>
          <w:p w14:paraId="66017B94">
            <w:pPr>
              <w:widowControl/>
              <w:jc w:val="center"/>
              <w:rPr>
                <w:rFonts w:hint="eastAsia" w:ascii="仿宋" w:eastAsia="仿宋" w:cs="仿宋"/>
                <w:color w:val="auto"/>
                <w:kern w:val="0"/>
                <w:sz w:val="21"/>
                <w:szCs w:val="21"/>
                <w:highlight w:val="none"/>
                <w:lang w:bidi="ar-SA"/>
              </w:rPr>
            </w:pPr>
            <w:r>
              <w:rPr>
                <w:rFonts w:hint="eastAsia" w:ascii="仿宋" w:eastAsia="仿宋" w:cs="仿宋"/>
                <w:color w:val="auto"/>
                <w:kern w:val="0"/>
                <w:sz w:val="21"/>
                <w:szCs w:val="21"/>
                <w:highlight w:val="none"/>
                <w:lang w:bidi="ar-SA"/>
              </w:rPr>
              <w:t>1</w:t>
            </w:r>
          </w:p>
        </w:tc>
        <w:tc>
          <w:tcPr>
            <w:tcW w:w="690" w:type="dxa"/>
            <w:noWrap/>
            <w:vAlign w:val="center"/>
          </w:tcPr>
          <w:p w14:paraId="7FF87523">
            <w:pPr>
              <w:jc w:val="center"/>
              <w:rPr>
                <w:rFonts w:hint="eastAsia" w:ascii="仿宋" w:eastAsia="仿宋" w:cs="仿宋"/>
                <w:color w:val="auto"/>
                <w:kern w:val="0"/>
                <w:sz w:val="21"/>
                <w:szCs w:val="21"/>
                <w:highlight w:val="none"/>
                <w:lang w:val="en-US" w:eastAsia="zh-CN" w:bidi="ar-SA"/>
              </w:rPr>
            </w:pPr>
            <w:r>
              <w:rPr>
                <w:rFonts w:hint="eastAsia" w:ascii="仿宋" w:eastAsia="仿宋" w:cs="仿宋"/>
                <w:color w:val="auto"/>
                <w:sz w:val="21"/>
                <w:szCs w:val="21"/>
                <w:highlight w:val="none"/>
                <w:lang w:eastAsia="zh-CN" w:bidi="ar-SA"/>
              </w:rPr>
              <w:t>项</w:t>
            </w:r>
          </w:p>
        </w:tc>
        <w:tc>
          <w:tcPr>
            <w:tcW w:w="1275" w:type="dxa"/>
            <w:noWrap/>
            <w:vAlign w:val="center"/>
          </w:tcPr>
          <w:p w14:paraId="2DA8907E">
            <w:pPr>
              <w:jc w:val="center"/>
              <w:rPr>
                <w:rFonts w:hint="eastAsia" w:ascii="仿宋" w:eastAsia="仿宋" w:cs="仿宋"/>
                <w:color w:val="auto"/>
                <w:sz w:val="21"/>
                <w:szCs w:val="21"/>
                <w:highlight w:val="none"/>
                <w:lang w:eastAsia="zh-CN" w:bidi="ar-SA"/>
              </w:rPr>
            </w:pPr>
            <w:r>
              <w:rPr>
                <w:rFonts w:hint="eastAsia" w:ascii="仿宋" w:eastAsia="仿宋" w:cs="仿宋"/>
                <w:color w:val="auto"/>
                <w:sz w:val="21"/>
                <w:szCs w:val="21"/>
                <w:highlight w:val="none"/>
                <w:lang w:val="en-US" w:eastAsia="zh-CN" w:bidi="ar-SA"/>
              </w:rPr>
              <w:t>至少2次/年</w:t>
            </w:r>
          </w:p>
        </w:tc>
        <w:tc>
          <w:tcPr>
            <w:tcW w:w="974" w:type="dxa"/>
            <w:noWrap/>
            <w:vAlign w:val="center"/>
          </w:tcPr>
          <w:p w14:paraId="540097DC">
            <w:pPr>
              <w:widowControl/>
              <w:jc w:val="center"/>
              <w:rPr>
                <w:rFonts w:hint="eastAsia" w:ascii="仿宋" w:eastAsia="仿宋" w:cs="仿宋"/>
                <w:color w:val="auto"/>
                <w:kern w:val="2"/>
                <w:sz w:val="21"/>
                <w:szCs w:val="21"/>
                <w:highlight w:val="none"/>
                <w:lang w:val="en-US" w:eastAsia="zh-CN" w:bidi="ar-SA"/>
              </w:rPr>
            </w:pPr>
            <w:r>
              <w:rPr>
                <w:rFonts w:hint="eastAsia" w:ascii="仿宋" w:eastAsia="仿宋" w:cs="仿宋"/>
                <w:color w:val="auto"/>
                <w:kern w:val="2"/>
                <w:sz w:val="21"/>
                <w:szCs w:val="21"/>
                <w:highlight w:val="none"/>
                <w:lang w:val="en-US" w:eastAsia="zh-CN" w:bidi="ar-SA"/>
              </w:rPr>
              <w:t>1</w:t>
            </w:r>
          </w:p>
        </w:tc>
        <w:tc>
          <w:tcPr>
            <w:tcW w:w="1836" w:type="dxa"/>
            <w:noWrap/>
            <w:vAlign w:val="center"/>
          </w:tcPr>
          <w:p w14:paraId="06D49800">
            <w:pPr>
              <w:widowControl/>
              <w:jc w:val="center"/>
              <w:rPr>
                <w:rFonts w:hint="eastAsia" w:ascii="仿宋" w:eastAsia="仿宋" w:cs="仿宋"/>
                <w:color w:val="auto"/>
                <w:kern w:val="0"/>
                <w:sz w:val="21"/>
                <w:szCs w:val="21"/>
                <w:highlight w:val="none"/>
                <w:lang w:bidi="ar-SA"/>
              </w:rPr>
            </w:pPr>
          </w:p>
        </w:tc>
      </w:tr>
      <w:tr w14:paraId="753FA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1545" w:type="dxa"/>
            <w:noWrap/>
            <w:vAlign w:val="center"/>
          </w:tcPr>
          <w:p w14:paraId="2AB334AE">
            <w:pPr>
              <w:widowControl/>
              <w:jc w:val="center"/>
              <w:rPr>
                <w:rFonts w:hint="eastAsia" w:ascii="仿宋" w:eastAsia="仿宋" w:cs="仿宋"/>
                <w:color w:val="auto"/>
                <w:kern w:val="0"/>
                <w:sz w:val="21"/>
                <w:szCs w:val="21"/>
                <w:highlight w:val="none"/>
                <w:lang w:bidi="ar-SA"/>
              </w:rPr>
            </w:pPr>
            <w:r>
              <w:rPr>
                <w:rFonts w:hint="eastAsia" w:ascii="仿宋" w:eastAsia="仿宋" w:cs="仿宋"/>
                <w:color w:val="auto"/>
                <w:sz w:val="21"/>
                <w:szCs w:val="21"/>
                <w:highlight w:val="none"/>
                <w:lang w:eastAsia="zh-CN" w:bidi="ar-SA"/>
              </w:rPr>
              <w:t>末端系统年度清洗、检修、保养、调试</w:t>
            </w:r>
          </w:p>
        </w:tc>
        <w:tc>
          <w:tcPr>
            <w:tcW w:w="1228" w:type="dxa"/>
            <w:noWrap/>
            <w:vAlign w:val="center"/>
          </w:tcPr>
          <w:p w14:paraId="035F6741">
            <w:pPr>
              <w:widowControl/>
              <w:jc w:val="center"/>
              <w:rPr>
                <w:rFonts w:hint="eastAsia" w:ascii="仿宋" w:eastAsia="仿宋" w:cs="仿宋"/>
                <w:color w:val="auto"/>
                <w:kern w:val="0"/>
                <w:sz w:val="21"/>
                <w:szCs w:val="21"/>
                <w:highlight w:val="none"/>
                <w:lang w:val="en-US" w:eastAsia="zh-CN" w:bidi="ar-SA"/>
              </w:rPr>
            </w:pPr>
            <w:r>
              <w:rPr>
                <w:rFonts w:hint="eastAsia" w:ascii="仿宋" w:eastAsia="仿宋" w:cs="仿宋"/>
                <w:color w:val="auto"/>
                <w:sz w:val="21"/>
                <w:szCs w:val="21"/>
                <w:highlight w:val="none"/>
                <w:lang w:eastAsia="zh-CN" w:bidi="ar-SA"/>
              </w:rPr>
              <w:t>水系统</w:t>
            </w:r>
            <w:r>
              <w:rPr>
                <w:rFonts w:hint="eastAsia" w:ascii="仿宋" w:eastAsia="仿宋" w:cs="仿宋"/>
                <w:color w:val="auto"/>
                <w:sz w:val="21"/>
                <w:szCs w:val="21"/>
                <w:highlight w:val="none"/>
                <w:lang w:bidi="ar-SA"/>
              </w:rPr>
              <w:t>风柜</w:t>
            </w:r>
            <w:r>
              <w:rPr>
                <w:rFonts w:hint="eastAsia" w:ascii="仿宋" w:eastAsia="仿宋" w:cs="仿宋"/>
                <w:color w:val="auto"/>
                <w:sz w:val="21"/>
                <w:szCs w:val="21"/>
                <w:highlight w:val="none"/>
                <w:lang w:val="en-US" w:eastAsia="zh-CN" w:bidi="ar-SA"/>
              </w:rPr>
              <w:t>清洗保养</w:t>
            </w:r>
          </w:p>
        </w:tc>
        <w:tc>
          <w:tcPr>
            <w:tcW w:w="621" w:type="dxa"/>
            <w:noWrap/>
            <w:vAlign w:val="center"/>
          </w:tcPr>
          <w:p w14:paraId="743FE8A7">
            <w:pPr>
              <w:widowControl/>
              <w:jc w:val="center"/>
              <w:rPr>
                <w:rFonts w:hint="eastAsia" w:ascii="仿宋" w:eastAsia="仿宋" w:cs="仿宋"/>
                <w:color w:val="auto"/>
                <w:kern w:val="0"/>
                <w:sz w:val="21"/>
                <w:szCs w:val="21"/>
                <w:highlight w:val="none"/>
                <w:lang w:val="en-US" w:eastAsia="zh-CN" w:bidi="ar-SA"/>
              </w:rPr>
            </w:pPr>
            <w:r>
              <w:rPr>
                <w:rFonts w:hint="eastAsia" w:ascii="仿宋" w:eastAsia="仿宋" w:cs="仿宋"/>
                <w:color w:val="auto"/>
                <w:kern w:val="0"/>
                <w:sz w:val="21"/>
                <w:szCs w:val="21"/>
                <w:highlight w:val="none"/>
                <w:lang w:bidi="ar-SA"/>
              </w:rPr>
              <w:t>1</w:t>
            </w:r>
            <w:r>
              <w:rPr>
                <w:rFonts w:hint="eastAsia" w:ascii="仿宋" w:eastAsia="仿宋" w:cs="仿宋"/>
                <w:color w:val="auto"/>
                <w:kern w:val="0"/>
                <w:sz w:val="21"/>
                <w:szCs w:val="21"/>
                <w:highlight w:val="none"/>
                <w:lang w:val="en-US" w:eastAsia="zh-CN" w:bidi="ar-SA"/>
              </w:rPr>
              <w:t>3</w:t>
            </w:r>
          </w:p>
        </w:tc>
        <w:tc>
          <w:tcPr>
            <w:tcW w:w="690" w:type="dxa"/>
            <w:noWrap/>
            <w:vAlign w:val="center"/>
          </w:tcPr>
          <w:p w14:paraId="4B5CFBBF">
            <w:pPr>
              <w:widowControl/>
              <w:jc w:val="center"/>
              <w:rPr>
                <w:rFonts w:hint="eastAsia" w:ascii="仿宋" w:eastAsia="仿宋" w:cs="仿宋"/>
                <w:color w:val="auto"/>
                <w:kern w:val="0"/>
                <w:sz w:val="21"/>
                <w:szCs w:val="21"/>
                <w:highlight w:val="none"/>
                <w:lang w:val="en-US" w:eastAsia="zh-CN" w:bidi="ar-SA"/>
              </w:rPr>
            </w:pPr>
            <w:r>
              <w:rPr>
                <w:rFonts w:hint="eastAsia" w:ascii="仿宋" w:eastAsia="仿宋" w:cs="仿宋"/>
                <w:color w:val="auto"/>
                <w:kern w:val="0"/>
                <w:sz w:val="21"/>
                <w:szCs w:val="21"/>
                <w:highlight w:val="none"/>
                <w:lang w:bidi="ar-SA"/>
              </w:rPr>
              <w:t>台</w:t>
            </w:r>
          </w:p>
        </w:tc>
        <w:tc>
          <w:tcPr>
            <w:tcW w:w="1275" w:type="dxa"/>
            <w:noWrap/>
            <w:vAlign w:val="center"/>
          </w:tcPr>
          <w:p w14:paraId="46D9C17B">
            <w:pPr>
              <w:jc w:val="center"/>
              <w:rPr>
                <w:rFonts w:hint="eastAsia" w:ascii="仿宋" w:eastAsia="仿宋" w:cs="仿宋"/>
                <w:color w:val="auto"/>
                <w:sz w:val="21"/>
                <w:szCs w:val="21"/>
                <w:highlight w:val="none"/>
                <w:lang w:eastAsia="zh-CN" w:bidi="ar-SA"/>
              </w:rPr>
            </w:pPr>
            <w:r>
              <w:rPr>
                <w:rFonts w:hint="eastAsia" w:ascii="仿宋" w:eastAsia="仿宋" w:cs="仿宋"/>
                <w:color w:val="auto"/>
                <w:sz w:val="21"/>
                <w:szCs w:val="21"/>
                <w:highlight w:val="none"/>
                <w:lang w:val="en-US" w:eastAsia="zh-CN" w:bidi="ar-SA"/>
              </w:rPr>
              <w:t>至少2次/年</w:t>
            </w:r>
          </w:p>
        </w:tc>
        <w:tc>
          <w:tcPr>
            <w:tcW w:w="974" w:type="dxa"/>
            <w:noWrap/>
            <w:vAlign w:val="center"/>
          </w:tcPr>
          <w:p w14:paraId="1916DB9E">
            <w:pPr>
              <w:widowControl/>
              <w:jc w:val="center"/>
              <w:rPr>
                <w:rFonts w:hint="eastAsia" w:ascii="仿宋" w:eastAsia="仿宋" w:cs="仿宋"/>
                <w:color w:val="auto"/>
                <w:kern w:val="2"/>
                <w:sz w:val="21"/>
                <w:szCs w:val="21"/>
                <w:highlight w:val="none"/>
                <w:lang w:val="en-US" w:eastAsia="zh-CN" w:bidi="ar-SA"/>
              </w:rPr>
            </w:pPr>
            <w:r>
              <w:rPr>
                <w:rFonts w:hint="eastAsia" w:ascii="仿宋" w:eastAsia="仿宋" w:cs="仿宋"/>
                <w:color w:val="auto"/>
                <w:kern w:val="2"/>
                <w:sz w:val="21"/>
                <w:szCs w:val="21"/>
                <w:highlight w:val="none"/>
                <w:lang w:val="en-US" w:eastAsia="zh-CN" w:bidi="ar-SA"/>
              </w:rPr>
              <w:t>1</w:t>
            </w:r>
          </w:p>
        </w:tc>
        <w:tc>
          <w:tcPr>
            <w:tcW w:w="1836" w:type="dxa"/>
            <w:noWrap/>
            <w:vAlign w:val="center"/>
          </w:tcPr>
          <w:p w14:paraId="0177D8EF">
            <w:pPr>
              <w:widowControl/>
              <w:jc w:val="center"/>
              <w:rPr>
                <w:rFonts w:hint="eastAsia" w:ascii="仿宋" w:eastAsia="仿宋" w:cs="仿宋"/>
                <w:color w:val="auto"/>
                <w:kern w:val="0"/>
                <w:sz w:val="21"/>
                <w:szCs w:val="21"/>
                <w:highlight w:val="none"/>
                <w:lang w:bidi="ar-SA"/>
              </w:rPr>
            </w:pPr>
          </w:p>
        </w:tc>
      </w:tr>
      <w:tr w14:paraId="5782A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9" w:hRule="atLeast"/>
        </w:trPr>
        <w:tc>
          <w:tcPr>
            <w:tcW w:w="2773" w:type="dxa"/>
            <w:gridSpan w:val="2"/>
            <w:noWrap/>
            <w:vAlign w:val="center"/>
          </w:tcPr>
          <w:p w14:paraId="6D5794E9">
            <w:pPr>
              <w:widowControl/>
              <w:jc w:val="center"/>
              <w:rPr>
                <w:rFonts w:hint="eastAsia" w:ascii="仿宋" w:eastAsia="仿宋" w:cs="仿宋"/>
                <w:color w:val="auto"/>
                <w:kern w:val="0"/>
                <w:sz w:val="21"/>
                <w:szCs w:val="21"/>
                <w:highlight w:val="none"/>
                <w:lang w:val="en-US" w:eastAsia="en-US" w:bidi="ar-SA"/>
              </w:rPr>
            </w:pPr>
            <w:r>
              <w:rPr>
                <w:rFonts w:hint="eastAsia" w:ascii="仿宋" w:eastAsia="仿宋" w:cs="仿宋"/>
                <w:color w:val="auto"/>
                <w:sz w:val="21"/>
                <w:szCs w:val="21"/>
                <w:highlight w:val="none"/>
                <w:lang w:val="en-US" w:eastAsia="zh-CN" w:bidi="ar-SA"/>
              </w:rPr>
              <w:t>冷媒多联机空调系统维保及清洗（主机4套、内机28台）</w:t>
            </w:r>
          </w:p>
        </w:tc>
        <w:tc>
          <w:tcPr>
            <w:tcW w:w="621" w:type="dxa"/>
            <w:noWrap/>
            <w:vAlign w:val="center"/>
          </w:tcPr>
          <w:p w14:paraId="7754CE31">
            <w:pPr>
              <w:widowControl/>
              <w:jc w:val="center"/>
              <w:rPr>
                <w:rFonts w:hint="eastAsia" w:ascii="仿宋" w:eastAsia="仿宋" w:cs="仿宋"/>
                <w:color w:val="auto"/>
                <w:kern w:val="0"/>
                <w:sz w:val="21"/>
                <w:szCs w:val="21"/>
                <w:highlight w:val="none"/>
                <w:lang w:val="en-US" w:eastAsia="zh-CN" w:bidi="ar-SA"/>
              </w:rPr>
            </w:pPr>
            <w:r>
              <w:rPr>
                <w:rFonts w:hint="eastAsia" w:ascii="仿宋" w:eastAsia="仿宋" w:cs="仿宋"/>
                <w:color w:val="auto"/>
                <w:kern w:val="0"/>
                <w:sz w:val="21"/>
                <w:szCs w:val="21"/>
                <w:highlight w:val="none"/>
                <w:lang w:val="en-US" w:eastAsia="zh-CN" w:bidi="ar-SA"/>
              </w:rPr>
              <w:t>4</w:t>
            </w:r>
          </w:p>
        </w:tc>
        <w:tc>
          <w:tcPr>
            <w:tcW w:w="690" w:type="dxa"/>
            <w:noWrap/>
            <w:vAlign w:val="center"/>
          </w:tcPr>
          <w:p w14:paraId="79D94BC1">
            <w:pPr>
              <w:widowControl/>
              <w:jc w:val="center"/>
              <w:rPr>
                <w:rFonts w:hint="eastAsia" w:ascii="仿宋" w:eastAsia="仿宋" w:cs="仿宋"/>
                <w:color w:val="auto"/>
                <w:kern w:val="0"/>
                <w:sz w:val="21"/>
                <w:szCs w:val="21"/>
                <w:highlight w:val="none"/>
                <w:lang w:val="en-US" w:eastAsia="zh-CN" w:bidi="ar-SA"/>
              </w:rPr>
            </w:pPr>
            <w:r>
              <w:rPr>
                <w:rFonts w:hint="eastAsia" w:ascii="仿宋" w:eastAsia="仿宋" w:cs="仿宋"/>
                <w:color w:val="auto"/>
                <w:kern w:val="0"/>
                <w:sz w:val="21"/>
                <w:szCs w:val="21"/>
                <w:highlight w:val="none"/>
                <w:lang w:val="en-US" w:eastAsia="zh-CN" w:bidi="ar-SA"/>
              </w:rPr>
              <w:t>套</w:t>
            </w:r>
          </w:p>
        </w:tc>
        <w:tc>
          <w:tcPr>
            <w:tcW w:w="1275" w:type="dxa"/>
            <w:noWrap/>
            <w:vAlign w:val="center"/>
          </w:tcPr>
          <w:p w14:paraId="123402AE">
            <w:pPr>
              <w:jc w:val="center"/>
              <w:rPr>
                <w:rFonts w:hint="eastAsia" w:ascii="仿宋" w:eastAsia="仿宋" w:cs="仿宋"/>
                <w:color w:val="auto"/>
                <w:sz w:val="21"/>
                <w:szCs w:val="21"/>
                <w:highlight w:val="none"/>
                <w:lang w:val="en-US" w:eastAsia="zh-CN" w:bidi="ar-SA"/>
              </w:rPr>
            </w:pPr>
            <w:r>
              <w:rPr>
                <w:rFonts w:hint="eastAsia" w:ascii="仿宋" w:eastAsia="仿宋" w:cs="仿宋"/>
                <w:color w:val="auto"/>
                <w:sz w:val="21"/>
                <w:szCs w:val="21"/>
                <w:highlight w:val="none"/>
                <w:lang w:val="en-US" w:eastAsia="zh-CN" w:bidi="ar-SA"/>
              </w:rPr>
              <w:t>至少2次/年</w:t>
            </w:r>
          </w:p>
        </w:tc>
        <w:tc>
          <w:tcPr>
            <w:tcW w:w="974" w:type="dxa"/>
            <w:noWrap/>
            <w:vAlign w:val="center"/>
          </w:tcPr>
          <w:p w14:paraId="1D3B7BDA">
            <w:pPr>
              <w:widowControl/>
              <w:jc w:val="center"/>
              <w:rPr>
                <w:rFonts w:hint="eastAsia" w:ascii="仿宋" w:eastAsia="仿宋" w:cs="仿宋"/>
                <w:color w:val="auto"/>
                <w:kern w:val="0"/>
                <w:sz w:val="21"/>
                <w:szCs w:val="21"/>
                <w:highlight w:val="none"/>
                <w:lang w:val="en-US" w:eastAsia="zh-CN" w:bidi="ar-SA"/>
              </w:rPr>
            </w:pPr>
            <w:r>
              <w:rPr>
                <w:rFonts w:hint="eastAsia" w:ascii="仿宋" w:eastAsia="仿宋" w:cs="仿宋"/>
                <w:color w:val="auto"/>
                <w:kern w:val="0"/>
                <w:sz w:val="21"/>
                <w:szCs w:val="21"/>
                <w:highlight w:val="none"/>
                <w:lang w:val="en-US" w:eastAsia="zh-CN" w:bidi="ar-SA"/>
              </w:rPr>
              <w:t>1</w:t>
            </w:r>
          </w:p>
        </w:tc>
        <w:tc>
          <w:tcPr>
            <w:tcW w:w="1836" w:type="dxa"/>
            <w:noWrap/>
            <w:vAlign w:val="center"/>
          </w:tcPr>
          <w:p w14:paraId="65A6EC0E">
            <w:pPr>
              <w:widowControl/>
              <w:jc w:val="center"/>
              <w:rPr>
                <w:rFonts w:hint="eastAsia" w:ascii="仿宋" w:eastAsia="仿宋" w:cs="仿宋"/>
                <w:color w:val="auto"/>
                <w:kern w:val="0"/>
                <w:sz w:val="21"/>
                <w:szCs w:val="21"/>
                <w:highlight w:val="none"/>
                <w:lang w:bidi="ar-SA"/>
              </w:rPr>
            </w:pPr>
            <w:r>
              <w:rPr>
                <w:rFonts w:hint="eastAsia" w:ascii="仿宋" w:eastAsia="仿宋" w:cs="仿宋"/>
                <w:color w:val="auto"/>
                <w:kern w:val="0"/>
                <w:sz w:val="18"/>
                <w:szCs w:val="18"/>
                <w:highlight w:val="none"/>
                <w:lang w:val="en-US" w:eastAsia="zh-CN" w:bidi="ar-SA"/>
              </w:rPr>
              <w:t>系统维修、上门人工费免费，只收材料费</w:t>
            </w:r>
          </w:p>
        </w:tc>
      </w:tr>
      <w:tr w14:paraId="107D0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 w:hRule="atLeast"/>
        </w:trPr>
        <w:tc>
          <w:tcPr>
            <w:tcW w:w="1545" w:type="dxa"/>
            <w:vMerge w:val="restart"/>
            <w:noWrap/>
            <w:vAlign w:val="center"/>
          </w:tcPr>
          <w:p w14:paraId="314647AA">
            <w:pPr>
              <w:widowControl/>
              <w:jc w:val="center"/>
              <w:rPr>
                <w:rFonts w:hint="eastAsia" w:ascii="仿宋" w:eastAsia="仿宋" w:cs="仿宋"/>
                <w:color w:val="auto"/>
                <w:kern w:val="0"/>
                <w:sz w:val="21"/>
                <w:szCs w:val="21"/>
                <w:highlight w:val="none"/>
                <w:lang w:val="en-US" w:eastAsia="zh-CN" w:bidi="ar-SA"/>
              </w:rPr>
            </w:pPr>
            <w:r>
              <w:rPr>
                <w:rFonts w:hint="eastAsia" w:ascii="仿宋" w:eastAsia="仿宋" w:cs="仿宋"/>
                <w:color w:val="auto"/>
                <w:kern w:val="0"/>
                <w:sz w:val="21"/>
                <w:szCs w:val="21"/>
                <w:highlight w:val="none"/>
                <w:lang w:val="en-US" w:eastAsia="zh-CN" w:bidi="ar-SA"/>
              </w:rPr>
              <w:t>独立分体式冷媒机维保及清洗</w:t>
            </w:r>
          </w:p>
        </w:tc>
        <w:tc>
          <w:tcPr>
            <w:tcW w:w="1228" w:type="dxa"/>
            <w:noWrap/>
            <w:vAlign w:val="center"/>
          </w:tcPr>
          <w:p w14:paraId="28AB05B8">
            <w:pPr>
              <w:widowControl/>
              <w:jc w:val="center"/>
              <w:rPr>
                <w:rFonts w:hint="eastAsia" w:ascii="仿宋" w:eastAsia="仿宋" w:cs="仿宋"/>
                <w:color w:val="auto"/>
                <w:kern w:val="0"/>
                <w:sz w:val="21"/>
                <w:szCs w:val="21"/>
                <w:highlight w:val="none"/>
                <w:lang w:val="en-US" w:eastAsia="zh-CN" w:bidi="ar-SA"/>
              </w:rPr>
            </w:pPr>
            <w:r>
              <w:rPr>
                <w:rFonts w:hint="eastAsia" w:ascii="仿宋" w:eastAsia="仿宋" w:cs="仿宋"/>
                <w:color w:val="auto"/>
                <w:kern w:val="0"/>
                <w:sz w:val="21"/>
                <w:szCs w:val="21"/>
                <w:highlight w:val="none"/>
                <w:lang w:val="en-US" w:eastAsia="zh-CN" w:bidi="ar-SA"/>
              </w:rPr>
              <w:t>计算机机房5P柜机</w:t>
            </w:r>
          </w:p>
        </w:tc>
        <w:tc>
          <w:tcPr>
            <w:tcW w:w="621" w:type="dxa"/>
            <w:noWrap/>
            <w:vAlign w:val="center"/>
          </w:tcPr>
          <w:p w14:paraId="43181BAF">
            <w:pPr>
              <w:widowControl/>
              <w:jc w:val="center"/>
              <w:rPr>
                <w:rFonts w:hint="eastAsia" w:ascii="仿宋" w:eastAsia="仿宋" w:cs="仿宋"/>
                <w:color w:val="auto"/>
                <w:kern w:val="0"/>
                <w:sz w:val="21"/>
                <w:szCs w:val="21"/>
                <w:highlight w:val="none"/>
                <w:lang w:val="en-US" w:eastAsia="zh-CN" w:bidi="ar-SA"/>
              </w:rPr>
            </w:pPr>
            <w:r>
              <w:rPr>
                <w:rFonts w:hint="eastAsia" w:ascii="仿宋" w:eastAsia="仿宋" w:cs="仿宋"/>
                <w:color w:val="auto"/>
                <w:kern w:val="0"/>
                <w:sz w:val="21"/>
                <w:szCs w:val="21"/>
                <w:highlight w:val="none"/>
                <w:lang w:val="en-US" w:eastAsia="zh-CN" w:bidi="ar-SA"/>
              </w:rPr>
              <w:t>2</w:t>
            </w:r>
          </w:p>
        </w:tc>
        <w:tc>
          <w:tcPr>
            <w:tcW w:w="690" w:type="dxa"/>
            <w:noWrap/>
            <w:vAlign w:val="center"/>
          </w:tcPr>
          <w:p w14:paraId="17023805">
            <w:pPr>
              <w:widowControl/>
              <w:jc w:val="center"/>
              <w:rPr>
                <w:rFonts w:hint="eastAsia" w:ascii="仿宋" w:eastAsia="仿宋" w:cs="仿宋"/>
                <w:color w:val="auto"/>
                <w:kern w:val="0"/>
                <w:sz w:val="21"/>
                <w:szCs w:val="21"/>
                <w:highlight w:val="none"/>
                <w:lang w:val="en-US" w:eastAsia="zh-CN" w:bidi="ar-SA"/>
              </w:rPr>
            </w:pPr>
            <w:r>
              <w:rPr>
                <w:rFonts w:hint="eastAsia" w:ascii="仿宋" w:eastAsia="仿宋" w:cs="仿宋"/>
                <w:color w:val="auto"/>
                <w:kern w:val="0"/>
                <w:sz w:val="21"/>
                <w:szCs w:val="21"/>
                <w:highlight w:val="none"/>
                <w:lang w:bidi="ar-SA"/>
              </w:rPr>
              <w:t>台</w:t>
            </w:r>
          </w:p>
        </w:tc>
        <w:tc>
          <w:tcPr>
            <w:tcW w:w="1275" w:type="dxa"/>
            <w:noWrap/>
            <w:vAlign w:val="center"/>
          </w:tcPr>
          <w:p w14:paraId="07BFC6F8">
            <w:pPr>
              <w:widowControl/>
              <w:jc w:val="center"/>
              <w:rPr>
                <w:rFonts w:hint="eastAsia" w:ascii="仿宋" w:eastAsia="仿宋" w:cs="仿宋"/>
                <w:color w:val="auto"/>
                <w:kern w:val="0"/>
                <w:sz w:val="21"/>
                <w:szCs w:val="21"/>
                <w:highlight w:val="none"/>
                <w:lang w:bidi="ar-SA"/>
              </w:rPr>
            </w:pPr>
            <w:r>
              <w:rPr>
                <w:rFonts w:hint="eastAsia" w:ascii="仿宋" w:eastAsia="仿宋" w:cs="仿宋"/>
                <w:color w:val="auto"/>
                <w:sz w:val="21"/>
                <w:szCs w:val="21"/>
                <w:highlight w:val="none"/>
                <w:lang w:val="en-US" w:eastAsia="zh-CN" w:bidi="ar-SA"/>
              </w:rPr>
              <w:t>至少2次/年</w:t>
            </w:r>
          </w:p>
        </w:tc>
        <w:tc>
          <w:tcPr>
            <w:tcW w:w="974" w:type="dxa"/>
            <w:noWrap/>
            <w:vAlign w:val="center"/>
          </w:tcPr>
          <w:p w14:paraId="54797948">
            <w:pPr>
              <w:widowControl/>
              <w:jc w:val="center"/>
              <w:rPr>
                <w:rFonts w:hint="eastAsia" w:ascii="仿宋" w:eastAsia="仿宋" w:cs="仿宋"/>
                <w:color w:val="auto"/>
                <w:kern w:val="0"/>
                <w:sz w:val="21"/>
                <w:szCs w:val="21"/>
                <w:highlight w:val="none"/>
                <w:lang w:val="en-US" w:eastAsia="zh-CN" w:bidi="ar-SA"/>
              </w:rPr>
            </w:pPr>
            <w:r>
              <w:rPr>
                <w:rFonts w:hint="eastAsia" w:ascii="仿宋" w:eastAsia="仿宋" w:cs="仿宋"/>
                <w:color w:val="auto"/>
                <w:kern w:val="0"/>
                <w:sz w:val="21"/>
                <w:szCs w:val="21"/>
                <w:highlight w:val="none"/>
                <w:lang w:val="en-US" w:eastAsia="zh-CN" w:bidi="ar-SA"/>
              </w:rPr>
              <w:t>1</w:t>
            </w:r>
          </w:p>
        </w:tc>
        <w:tc>
          <w:tcPr>
            <w:tcW w:w="1836" w:type="dxa"/>
            <w:noWrap/>
            <w:vAlign w:val="center"/>
          </w:tcPr>
          <w:p w14:paraId="39F15B93">
            <w:pPr>
              <w:widowControl/>
              <w:jc w:val="center"/>
              <w:rPr>
                <w:rFonts w:hint="eastAsia" w:ascii="仿宋" w:eastAsia="仿宋" w:cs="仿宋"/>
                <w:color w:val="auto"/>
                <w:kern w:val="0"/>
                <w:sz w:val="21"/>
                <w:szCs w:val="21"/>
                <w:highlight w:val="none"/>
                <w:lang w:bidi="ar-SA"/>
              </w:rPr>
            </w:pPr>
          </w:p>
        </w:tc>
      </w:tr>
      <w:tr w14:paraId="245C8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545" w:type="dxa"/>
            <w:vMerge w:val="continue"/>
            <w:noWrap/>
            <w:vAlign w:val="center"/>
          </w:tcPr>
          <w:p w14:paraId="4CA10ADD">
            <w:pPr>
              <w:rPr>
                <w:color w:val="auto"/>
              </w:rPr>
            </w:pPr>
          </w:p>
        </w:tc>
        <w:tc>
          <w:tcPr>
            <w:tcW w:w="1228" w:type="dxa"/>
            <w:noWrap/>
            <w:vAlign w:val="center"/>
          </w:tcPr>
          <w:p w14:paraId="1C238AF6">
            <w:pPr>
              <w:widowControl/>
              <w:jc w:val="center"/>
              <w:rPr>
                <w:rFonts w:hint="eastAsia" w:ascii="仿宋" w:eastAsia="仿宋" w:cs="仿宋"/>
                <w:color w:val="auto"/>
                <w:kern w:val="0"/>
                <w:sz w:val="21"/>
                <w:szCs w:val="21"/>
                <w:highlight w:val="none"/>
                <w:lang w:val="en-US" w:eastAsia="zh-CN" w:bidi="ar-SA"/>
              </w:rPr>
            </w:pPr>
            <w:r>
              <w:rPr>
                <w:rFonts w:hint="eastAsia" w:ascii="仿宋" w:eastAsia="仿宋" w:cs="仿宋"/>
                <w:color w:val="auto"/>
                <w:kern w:val="0"/>
                <w:sz w:val="21"/>
                <w:szCs w:val="21"/>
                <w:highlight w:val="none"/>
                <w:lang w:val="en-US" w:eastAsia="zh-CN" w:bidi="ar-SA"/>
              </w:rPr>
              <w:t>保安室1.5P挂机</w:t>
            </w:r>
          </w:p>
        </w:tc>
        <w:tc>
          <w:tcPr>
            <w:tcW w:w="621" w:type="dxa"/>
            <w:noWrap/>
            <w:vAlign w:val="center"/>
          </w:tcPr>
          <w:p w14:paraId="2BE824B9">
            <w:pPr>
              <w:widowControl/>
              <w:jc w:val="center"/>
              <w:rPr>
                <w:rFonts w:hint="eastAsia" w:ascii="仿宋" w:eastAsia="仿宋" w:cs="仿宋"/>
                <w:color w:val="auto"/>
                <w:kern w:val="0"/>
                <w:sz w:val="21"/>
                <w:szCs w:val="21"/>
                <w:highlight w:val="none"/>
                <w:lang w:eastAsia="zh-CN" w:bidi="ar-SA"/>
              </w:rPr>
            </w:pPr>
            <w:r>
              <w:rPr>
                <w:rFonts w:hint="eastAsia" w:ascii="仿宋" w:eastAsia="仿宋" w:cs="仿宋"/>
                <w:color w:val="auto"/>
                <w:kern w:val="0"/>
                <w:sz w:val="21"/>
                <w:szCs w:val="21"/>
                <w:highlight w:val="none"/>
                <w:lang w:val="en-US" w:eastAsia="zh-CN" w:bidi="ar-SA"/>
              </w:rPr>
              <w:t>1</w:t>
            </w:r>
          </w:p>
        </w:tc>
        <w:tc>
          <w:tcPr>
            <w:tcW w:w="690" w:type="dxa"/>
            <w:noWrap/>
            <w:vAlign w:val="center"/>
          </w:tcPr>
          <w:p w14:paraId="140FA232">
            <w:pPr>
              <w:widowControl/>
              <w:jc w:val="center"/>
              <w:rPr>
                <w:rFonts w:hint="eastAsia" w:ascii="仿宋" w:eastAsia="仿宋" w:cs="仿宋"/>
                <w:color w:val="auto"/>
                <w:kern w:val="0"/>
                <w:sz w:val="21"/>
                <w:szCs w:val="21"/>
                <w:highlight w:val="none"/>
                <w:lang w:val="en-US" w:eastAsia="zh-CN" w:bidi="ar-SA"/>
              </w:rPr>
            </w:pPr>
            <w:r>
              <w:rPr>
                <w:rFonts w:hint="eastAsia" w:ascii="仿宋" w:eastAsia="仿宋" w:cs="仿宋"/>
                <w:color w:val="auto"/>
                <w:kern w:val="0"/>
                <w:sz w:val="21"/>
                <w:szCs w:val="21"/>
                <w:highlight w:val="none"/>
                <w:lang w:val="en-US" w:eastAsia="zh-CN" w:bidi="ar-SA"/>
              </w:rPr>
              <w:t>台</w:t>
            </w:r>
          </w:p>
        </w:tc>
        <w:tc>
          <w:tcPr>
            <w:tcW w:w="1275" w:type="dxa"/>
            <w:noWrap/>
            <w:vAlign w:val="center"/>
          </w:tcPr>
          <w:p w14:paraId="77FD31EA">
            <w:pPr>
              <w:widowControl/>
              <w:jc w:val="center"/>
              <w:rPr>
                <w:rFonts w:hint="eastAsia" w:ascii="仿宋" w:eastAsia="仿宋" w:cs="仿宋"/>
                <w:color w:val="auto"/>
                <w:kern w:val="0"/>
                <w:sz w:val="21"/>
                <w:szCs w:val="21"/>
                <w:highlight w:val="none"/>
                <w:lang w:eastAsia="zh-CN" w:bidi="ar-SA"/>
              </w:rPr>
            </w:pPr>
            <w:r>
              <w:rPr>
                <w:rFonts w:hint="eastAsia" w:ascii="仿宋" w:eastAsia="仿宋" w:cs="仿宋"/>
                <w:color w:val="auto"/>
                <w:sz w:val="21"/>
                <w:szCs w:val="21"/>
                <w:highlight w:val="none"/>
                <w:lang w:val="en-US" w:eastAsia="zh-CN" w:bidi="ar-SA"/>
              </w:rPr>
              <w:t>至少2次/年</w:t>
            </w:r>
          </w:p>
        </w:tc>
        <w:tc>
          <w:tcPr>
            <w:tcW w:w="974" w:type="dxa"/>
            <w:noWrap/>
            <w:vAlign w:val="center"/>
          </w:tcPr>
          <w:p w14:paraId="56980CA9">
            <w:pPr>
              <w:widowControl/>
              <w:jc w:val="center"/>
              <w:rPr>
                <w:rFonts w:hint="eastAsia" w:ascii="仿宋" w:eastAsia="仿宋" w:cs="仿宋"/>
                <w:color w:val="auto"/>
                <w:kern w:val="0"/>
                <w:sz w:val="21"/>
                <w:szCs w:val="21"/>
                <w:highlight w:val="none"/>
                <w:lang w:val="en-US" w:eastAsia="zh-CN" w:bidi="ar-SA"/>
              </w:rPr>
            </w:pPr>
            <w:r>
              <w:rPr>
                <w:rFonts w:hint="eastAsia" w:ascii="仿宋" w:eastAsia="仿宋" w:cs="仿宋"/>
                <w:color w:val="auto"/>
                <w:kern w:val="0"/>
                <w:sz w:val="21"/>
                <w:szCs w:val="21"/>
                <w:highlight w:val="none"/>
                <w:lang w:val="en-US" w:eastAsia="zh-CN" w:bidi="ar-SA"/>
              </w:rPr>
              <w:t>1</w:t>
            </w:r>
          </w:p>
        </w:tc>
        <w:tc>
          <w:tcPr>
            <w:tcW w:w="1836" w:type="dxa"/>
            <w:noWrap/>
            <w:vAlign w:val="center"/>
          </w:tcPr>
          <w:p w14:paraId="73B05A9D">
            <w:pPr>
              <w:widowControl/>
              <w:jc w:val="center"/>
              <w:rPr>
                <w:rFonts w:hint="eastAsia" w:ascii="仿宋" w:eastAsia="仿宋" w:cs="仿宋"/>
                <w:color w:val="auto"/>
                <w:kern w:val="0"/>
                <w:sz w:val="21"/>
                <w:szCs w:val="21"/>
                <w:highlight w:val="none"/>
                <w:lang w:bidi="ar-SA"/>
              </w:rPr>
            </w:pPr>
          </w:p>
        </w:tc>
      </w:tr>
      <w:tr w14:paraId="1B635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trPr>
        <w:tc>
          <w:tcPr>
            <w:tcW w:w="1545" w:type="dxa"/>
            <w:vMerge w:val="continue"/>
            <w:noWrap/>
            <w:vAlign w:val="center"/>
          </w:tcPr>
          <w:p w14:paraId="0E9C5537">
            <w:pPr>
              <w:rPr>
                <w:color w:val="auto"/>
              </w:rPr>
            </w:pPr>
          </w:p>
        </w:tc>
        <w:tc>
          <w:tcPr>
            <w:tcW w:w="1228" w:type="dxa"/>
            <w:noWrap/>
            <w:vAlign w:val="center"/>
          </w:tcPr>
          <w:p w14:paraId="20D4DF30">
            <w:pPr>
              <w:widowControl/>
              <w:jc w:val="center"/>
              <w:rPr>
                <w:rFonts w:hint="eastAsia" w:ascii="仿宋" w:eastAsia="仿宋" w:cs="仿宋"/>
                <w:color w:val="auto"/>
                <w:kern w:val="0"/>
                <w:sz w:val="21"/>
                <w:szCs w:val="21"/>
                <w:highlight w:val="none"/>
                <w:lang w:val="en-US" w:eastAsia="zh-CN" w:bidi="ar-SA"/>
              </w:rPr>
            </w:pPr>
            <w:r>
              <w:rPr>
                <w:rFonts w:hint="eastAsia" w:ascii="仿宋" w:eastAsia="仿宋" w:cs="仿宋"/>
                <w:color w:val="auto"/>
                <w:kern w:val="0"/>
                <w:sz w:val="21"/>
                <w:szCs w:val="21"/>
                <w:highlight w:val="none"/>
                <w:lang w:val="en-US" w:eastAsia="zh-CN" w:bidi="ar-SA"/>
              </w:rPr>
              <w:t>高低压配电房5P柜机</w:t>
            </w:r>
          </w:p>
        </w:tc>
        <w:tc>
          <w:tcPr>
            <w:tcW w:w="621" w:type="dxa"/>
            <w:noWrap/>
            <w:vAlign w:val="center"/>
          </w:tcPr>
          <w:p w14:paraId="447FCD52">
            <w:pPr>
              <w:widowControl/>
              <w:jc w:val="center"/>
              <w:rPr>
                <w:rFonts w:hint="eastAsia" w:ascii="仿宋" w:eastAsia="仿宋" w:cs="仿宋"/>
                <w:color w:val="auto"/>
                <w:kern w:val="0"/>
                <w:sz w:val="21"/>
                <w:szCs w:val="21"/>
                <w:highlight w:val="none"/>
                <w:lang w:val="en-US" w:eastAsia="zh-CN" w:bidi="ar-SA"/>
              </w:rPr>
            </w:pPr>
            <w:r>
              <w:rPr>
                <w:rFonts w:hint="eastAsia" w:ascii="仿宋" w:eastAsia="仿宋" w:cs="仿宋"/>
                <w:color w:val="auto"/>
                <w:kern w:val="0"/>
                <w:sz w:val="21"/>
                <w:szCs w:val="21"/>
                <w:highlight w:val="none"/>
                <w:lang w:val="en-US" w:eastAsia="zh-CN" w:bidi="ar-SA"/>
              </w:rPr>
              <w:t>2</w:t>
            </w:r>
          </w:p>
        </w:tc>
        <w:tc>
          <w:tcPr>
            <w:tcW w:w="690" w:type="dxa"/>
            <w:noWrap/>
            <w:vAlign w:val="center"/>
          </w:tcPr>
          <w:p w14:paraId="755DC63F">
            <w:pPr>
              <w:widowControl/>
              <w:jc w:val="center"/>
              <w:rPr>
                <w:rFonts w:hint="eastAsia" w:ascii="仿宋" w:eastAsia="仿宋" w:cs="仿宋"/>
                <w:color w:val="auto"/>
                <w:kern w:val="0"/>
                <w:sz w:val="21"/>
                <w:szCs w:val="21"/>
                <w:highlight w:val="none"/>
                <w:lang w:val="en-US" w:eastAsia="zh-CN" w:bidi="ar-SA"/>
              </w:rPr>
            </w:pPr>
            <w:r>
              <w:rPr>
                <w:rFonts w:hint="eastAsia" w:ascii="仿宋" w:eastAsia="仿宋" w:cs="仿宋"/>
                <w:color w:val="auto"/>
                <w:kern w:val="0"/>
                <w:sz w:val="21"/>
                <w:szCs w:val="21"/>
                <w:highlight w:val="none"/>
                <w:lang w:bidi="ar-SA"/>
              </w:rPr>
              <w:t>台</w:t>
            </w:r>
          </w:p>
        </w:tc>
        <w:tc>
          <w:tcPr>
            <w:tcW w:w="1275" w:type="dxa"/>
            <w:noWrap/>
            <w:vAlign w:val="center"/>
          </w:tcPr>
          <w:p w14:paraId="4FCE221F">
            <w:pPr>
              <w:widowControl/>
              <w:jc w:val="center"/>
              <w:rPr>
                <w:rFonts w:hint="eastAsia" w:ascii="仿宋" w:eastAsia="仿宋" w:cs="仿宋"/>
                <w:color w:val="auto"/>
                <w:kern w:val="0"/>
                <w:sz w:val="21"/>
                <w:szCs w:val="21"/>
                <w:highlight w:val="none"/>
                <w:lang w:bidi="ar-SA"/>
              </w:rPr>
            </w:pPr>
            <w:r>
              <w:rPr>
                <w:rFonts w:hint="eastAsia" w:ascii="仿宋" w:eastAsia="仿宋" w:cs="仿宋"/>
                <w:color w:val="auto"/>
                <w:sz w:val="21"/>
                <w:szCs w:val="21"/>
                <w:highlight w:val="none"/>
                <w:lang w:val="en-US" w:eastAsia="zh-CN" w:bidi="ar-SA"/>
              </w:rPr>
              <w:t>至少2次/年</w:t>
            </w:r>
          </w:p>
        </w:tc>
        <w:tc>
          <w:tcPr>
            <w:tcW w:w="974" w:type="dxa"/>
            <w:noWrap/>
            <w:vAlign w:val="center"/>
          </w:tcPr>
          <w:p w14:paraId="0C23A180">
            <w:pPr>
              <w:widowControl/>
              <w:jc w:val="center"/>
              <w:rPr>
                <w:rFonts w:hint="eastAsia" w:ascii="仿宋" w:eastAsia="仿宋" w:cs="仿宋"/>
                <w:color w:val="auto"/>
                <w:kern w:val="0"/>
                <w:sz w:val="21"/>
                <w:szCs w:val="21"/>
                <w:highlight w:val="none"/>
                <w:lang w:val="en-US" w:eastAsia="zh-CN" w:bidi="ar-SA"/>
              </w:rPr>
            </w:pPr>
            <w:r>
              <w:rPr>
                <w:rFonts w:hint="eastAsia" w:ascii="仿宋" w:eastAsia="仿宋" w:cs="仿宋"/>
                <w:color w:val="auto"/>
                <w:kern w:val="0"/>
                <w:sz w:val="21"/>
                <w:szCs w:val="21"/>
                <w:highlight w:val="none"/>
                <w:lang w:val="en-US" w:eastAsia="zh-CN" w:bidi="ar-SA"/>
              </w:rPr>
              <w:t>1</w:t>
            </w:r>
          </w:p>
        </w:tc>
        <w:tc>
          <w:tcPr>
            <w:tcW w:w="1836" w:type="dxa"/>
            <w:noWrap/>
            <w:vAlign w:val="center"/>
          </w:tcPr>
          <w:p w14:paraId="50E743F0">
            <w:pPr>
              <w:widowControl/>
              <w:jc w:val="center"/>
              <w:rPr>
                <w:rFonts w:hint="eastAsia" w:ascii="仿宋" w:eastAsia="仿宋" w:cs="仿宋"/>
                <w:color w:val="auto"/>
                <w:kern w:val="0"/>
                <w:sz w:val="21"/>
                <w:szCs w:val="21"/>
                <w:highlight w:val="none"/>
                <w:lang w:bidi="ar-SA"/>
              </w:rPr>
            </w:pPr>
          </w:p>
        </w:tc>
      </w:tr>
      <w:tr w14:paraId="45D6E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45" w:type="dxa"/>
            <w:vMerge w:val="continue"/>
            <w:noWrap/>
            <w:vAlign w:val="center"/>
          </w:tcPr>
          <w:p w14:paraId="7AE75581">
            <w:pPr>
              <w:rPr>
                <w:color w:val="auto"/>
              </w:rPr>
            </w:pPr>
          </w:p>
        </w:tc>
        <w:tc>
          <w:tcPr>
            <w:tcW w:w="1228" w:type="dxa"/>
            <w:noWrap/>
            <w:vAlign w:val="center"/>
          </w:tcPr>
          <w:p w14:paraId="3E9145E2">
            <w:pPr>
              <w:widowControl/>
              <w:jc w:val="center"/>
              <w:rPr>
                <w:rFonts w:hint="eastAsia" w:ascii="仿宋" w:eastAsia="仿宋" w:cs="仿宋"/>
                <w:color w:val="auto"/>
                <w:kern w:val="0"/>
                <w:sz w:val="21"/>
                <w:szCs w:val="21"/>
                <w:highlight w:val="none"/>
                <w:lang w:val="en-US" w:eastAsia="zh-CN" w:bidi="ar-SA"/>
              </w:rPr>
            </w:pPr>
            <w:r>
              <w:rPr>
                <w:rFonts w:hint="eastAsia" w:ascii="仿宋" w:eastAsia="仿宋" w:cs="仿宋"/>
                <w:color w:val="auto"/>
                <w:kern w:val="0"/>
                <w:sz w:val="21"/>
                <w:szCs w:val="21"/>
                <w:highlight w:val="none"/>
                <w:lang w:val="en-US" w:eastAsia="zh-CN" w:bidi="ar-SA"/>
              </w:rPr>
              <w:t>弱电机房3P柜机</w:t>
            </w:r>
          </w:p>
        </w:tc>
        <w:tc>
          <w:tcPr>
            <w:tcW w:w="621" w:type="dxa"/>
            <w:noWrap/>
            <w:vAlign w:val="center"/>
          </w:tcPr>
          <w:p w14:paraId="71183FFD">
            <w:pPr>
              <w:widowControl/>
              <w:jc w:val="center"/>
              <w:rPr>
                <w:rFonts w:hint="eastAsia" w:ascii="仿宋" w:eastAsia="仿宋" w:cs="仿宋"/>
                <w:color w:val="auto"/>
                <w:kern w:val="0"/>
                <w:sz w:val="21"/>
                <w:szCs w:val="21"/>
                <w:highlight w:val="none"/>
                <w:lang w:bidi="ar-SA"/>
              </w:rPr>
            </w:pPr>
            <w:r>
              <w:rPr>
                <w:rFonts w:hint="eastAsia" w:ascii="仿宋" w:eastAsia="仿宋" w:cs="仿宋"/>
                <w:color w:val="auto"/>
                <w:kern w:val="0"/>
                <w:sz w:val="21"/>
                <w:szCs w:val="21"/>
                <w:highlight w:val="none"/>
                <w:lang w:bidi="ar-SA"/>
              </w:rPr>
              <w:t>1</w:t>
            </w:r>
          </w:p>
        </w:tc>
        <w:tc>
          <w:tcPr>
            <w:tcW w:w="690" w:type="dxa"/>
            <w:noWrap/>
            <w:vAlign w:val="center"/>
          </w:tcPr>
          <w:p w14:paraId="476C4AF1">
            <w:pPr>
              <w:widowControl/>
              <w:jc w:val="center"/>
              <w:rPr>
                <w:rFonts w:hint="eastAsia" w:ascii="仿宋" w:eastAsia="仿宋" w:cs="仿宋"/>
                <w:color w:val="auto"/>
                <w:kern w:val="0"/>
                <w:sz w:val="21"/>
                <w:szCs w:val="21"/>
                <w:highlight w:val="none"/>
                <w:lang w:val="en-US" w:eastAsia="zh-CN" w:bidi="ar-SA"/>
              </w:rPr>
            </w:pPr>
            <w:r>
              <w:rPr>
                <w:rFonts w:hint="eastAsia" w:ascii="仿宋" w:eastAsia="仿宋" w:cs="仿宋"/>
                <w:color w:val="auto"/>
                <w:kern w:val="0"/>
                <w:sz w:val="21"/>
                <w:szCs w:val="21"/>
                <w:highlight w:val="none"/>
                <w:lang w:bidi="ar-SA"/>
              </w:rPr>
              <w:t>台</w:t>
            </w:r>
          </w:p>
        </w:tc>
        <w:tc>
          <w:tcPr>
            <w:tcW w:w="1275" w:type="dxa"/>
            <w:noWrap/>
            <w:vAlign w:val="center"/>
          </w:tcPr>
          <w:p w14:paraId="3195713D">
            <w:pPr>
              <w:widowControl/>
              <w:jc w:val="center"/>
              <w:rPr>
                <w:rFonts w:hint="eastAsia" w:ascii="仿宋" w:eastAsia="仿宋" w:cs="仿宋"/>
                <w:color w:val="auto"/>
                <w:kern w:val="0"/>
                <w:sz w:val="21"/>
                <w:szCs w:val="21"/>
                <w:highlight w:val="none"/>
                <w:lang w:bidi="ar-SA"/>
              </w:rPr>
            </w:pPr>
            <w:r>
              <w:rPr>
                <w:rFonts w:hint="eastAsia" w:ascii="仿宋" w:eastAsia="仿宋" w:cs="仿宋"/>
                <w:color w:val="auto"/>
                <w:sz w:val="21"/>
                <w:szCs w:val="21"/>
                <w:highlight w:val="none"/>
                <w:lang w:val="en-US" w:eastAsia="zh-CN" w:bidi="ar-SA"/>
              </w:rPr>
              <w:t>至少2次/年</w:t>
            </w:r>
          </w:p>
        </w:tc>
        <w:tc>
          <w:tcPr>
            <w:tcW w:w="974" w:type="dxa"/>
            <w:noWrap/>
            <w:vAlign w:val="center"/>
          </w:tcPr>
          <w:p w14:paraId="1AEF3CDC">
            <w:pPr>
              <w:widowControl/>
              <w:jc w:val="center"/>
              <w:rPr>
                <w:rFonts w:hint="eastAsia" w:ascii="仿宋" w:eastAsia="仿宋" w:cs="仿宋"/>
                <w:color w:val="auto"/>
                <w:kern w:val="0"/>
                <w:sz w:val="21"/>
                <w:szCs w:val="21"/>
                <w:highlight w:val="none"/>
                <w:lang w:val="en-US" w:eastAsia="zh-CN" w:bidi="ar-SA"/>
              </w:rPr>
            </w:pPr>
            <w:r>
              <w:rPr>
                <w:rFonts w:hint="eastAsia" w:ascii="仿宋" w:eastAsia="仿宋" w:cs="仿宋"/>
                <w:color w:val="auto"/>
                <w:kern w:val="0"/>
                <w:sz w:val="21"/>
                <w:szCs w:val="21"/>
                <w:highlight w:val="none"/>
                <w:lang w:val="en-US" w:eastAsia="zh-CN" w:bidi="ar-SA"/>
              </w:rPr>
              <w:t>1</w:t>
            </w:r>
          </w:p>
        </w:tc>
        <w:tc>
          <w:tcPr>
            <w:tcW w:w="1836" w:type="dxa"/>
            <w:noWrap/>
            <w:vAlign w:val="center"/>
          </w:tcPr>
          <w:p w14:paraId="2D1F8882">
            <w:pPr>
              <w:widowControl/>
              <w:jc w:val="center"/>
              <w:rPr>
                <w:rFonts w:hint="eastAsia" w:ascii="仿宋" w:eastAsia="仿宋" w:cs="仿宋"/>
                <w:color w:val="auto"/>
                <w:kern w:val="0"/>
                <w:sz w:val="21"/>
                <w:szCs w:val="21"/>
                <w:highlight w:val="none"/>
                <w:lang w:bidi="ar-SA"/>
              </w:rPr>
            </w:pPr>
          </w:p>
        </w:tc>
      </w:tr>
      <w:tr w14:paraId="6D0ED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45" w:type="dxa"/>
            <w:vMerge w:val="continue"/>
            <w:noWrap/>
            <w:vAlign w:val="center"/>
          </w:tcPr>
          <w:p w14:paraId="2D552DC4">
            <w:pPr>
              <w:rPr>
                <w:color w:val="auto"/>
              </w:rPr>
            </w:pPr>
          </w:p>
        </w:tc>
        <w:tc>
          <w:tcPr>
            <w:tcW w:w="1228" w:type="dxa"/>
            <w:noWrap/>
            <w:vAlign w:val="center"/>
          </w:tcPr>
          <w:p w14:paraId="441B6807">
            <w:pPr>
              <w:widowControl/>
              <w:jc w:val="center"/>
              <w:rPr>
                <w:rFonts w:hint="default" w:ascii="仿宋" w:eastAsia="仿宋" w:cs="仿宋"/>
                <w:color w:val="auto"/>
                <w:kern w:val="0"/>
                <w:sz w:val="21"/>
                <w:szCs w:val="21"/>
                <w:highlight w:val="none"/>
                <w:lang w:val="en-US" w:eastAsia="zh-CN" w:bidi="ar-SA"/>
              </w:rPr>
            </w:pPr>
            <w:r>
              <w:rPr>
                <w:rFonts w:hint="eastAsia" w:ascii="仿宋" w:eastAsia="仿宋" w:cs="仿宋"/>
                <w:color w:val="auto"/>
                <w:kern w:val="0"/>
                <w:sz w:val="21"/>
                <w:szCs w:val="21"/>
                <w:highlight w:val="none"/>
                <w:lang w:val="en-US" w:eastAsia="zh-CN" w:bidi="ar-SA"/>
              </w:rPr>
              <w:t>顶楼电梯机房3P柜机</w:t>
            </w:r>
          </w:p>
        </w:tc>
        <w:tc>
          <w:tcPr>
            <w:tcW w:w="621" w:type="dxa"/>
            <w:noWrap/>
            <w:vAlign w:val="center"/>
          </w:tcPr>
          <w:p w14:paraId="55C47320">
            <w:pPr>
              <w:widowControl/>
              <w:jc w:val="center"/>
              <w:rPr>
                <w:rFonts w:hint="eastAsia" w:ascii="仿宋" w:eastAsia="仿宋" w:cs="仿宋"/>
                <w:color w:val="auto"/>
                <w:kern w:val="0"/>
                <w:sz w:val="21"/>
                <w:szCs w:val="21"/>
                <w:highlight w:val="none"/>
                <w:lang w:val="en-US" w:eastAsia="zh-CN" w:bidi="ar-SA"/>
              </w:rPr>
            </w:pPr>
            <w:r>
              <w:rPr>
                <w:rFonts w:hint="eastAsia" w:ascii="仿宋" w:eastAsia="仿宋" w:cs="仿宋"/>
                <w:color w:val="auto"/>
                <w:kern w:val="0"/>
                <w:sz w:val="21"/>
                <w:szCs w:val="21"/>
                <w:highlight w:val="none"/>
                <w:lang w:val="en-US" w:eastAsia="zh-CN" w:bidi="ar-SA"/>
              </w:rPr>
              <w:t>1</w:t>
            </w:r>
          </w:p>
        </w:tc>
        <w:tc>
          <w:tcPr>
            <w:tcW w:w="690" w:type="dxa"/>
            <w:noWrap/>
            <w:vAlign w:val="center"/>
          </w:tcPr>
          <w:p w14:paraId="08AED7CD">
            <w:pPr>
              <w:widowControl/>
              <w:jc w:val="center"/>
              <w:rPr>
                <w:rFonts w:hint="eastAsia" w:ascii="仿宋" w:eastAsia="仿宋" w:cs="仿宋"/>
                <w:color w:val="auto"/>
                <w:kern w:val="0"/>
                <w:sz w:val="21"/>
                <w:szCs w:val="21"/>
                <w:highlight w:val="none"/>
                <w:lang w:eastAsia="zh-CN" w:bidi="ar-SA"/>
              </w:rPr>
            </w:pPr>
            <w:r>
              <w:rPr>
                <w:rFonts w:hint="eastAsia" w:ascii="仿宋" w:eastAsia="仿宋" w:cs="仿宋"/>
                <w:color w:val="auto"/>
                <w:kern w:val="0"/>
                <w:sz w:val="21"/>
                <w:szCs w:val="21"/>
                <w:highlight w:val="none"/>
                <w:lang w:eastAsia="zh-CN" w:bidi="ar-SA"/>
              </w:rPr>
              <w:t>台</w:t>
            </w:r>
          </w:p>
        </w:tc>
        <w:tc>
          <w:tcPr>
            <w:tcW w:w="1275" w:type="dxa"/>
            <w:noWrap/>
            <w:vAlign w:val="center"/>
          </w:tcPr>
          <w:p w14:paraId="1AF7EFBA">
            <w:pPr>
              <w:widowControl/>
              <w:jc w:val="center"/>
              <w:rPr>
                <w:rFonts w:hint="eastAsia" w:ascii="仿宋" w:eastAsia="仿宋" w:cs="仿宋"/>
                <w:color w:val="auto"/>
                <w:sz w:val="21"/>
                <w:szCs w:val="21"/>
                <w:highlight w:val="none"/>
                <w:lang w:val="en-US" w:eastAsia="zh-CN" w:bidi="ar-SA"/>
              </w:rPr>
            </w:pPr>
            <w:r>
              <w:rPr>
                <w:rFonts w:hint="eastAsia" w:ascii="仿宋" w:eastAsia="仿宋" w:cs="仿宋"/>
                <w:color w:val="auto"/>
                <w:sz w:val="21"/>
                <w:szCs w:val="21"/>
                <w:highlight w:val="none"/>
                <w:lang w:val="en-US" w:eastAsia="zh-CN" w:bidi="ar-SA"/>
              </w:rPr>
              <w:t>至少2次/年</w:t>
            </w:r>
          </w:p>
        </w:tc>
        <w:tc>
          <w:tcPr>
            <w:tcW w:w="974" w:type="dxa"/>
            <w:noWrap/>
            <w:vAlign w:val="center"/>
          </w:tcPr>
          <w:p w14:paraId="013B998B">
            <w:pPr>
              <w:widowControl/>
              <w:jc w:val="center"/>
              <w:rPr>
                <w:rFonts w:hint="default" w:ascii="仿宋" w:eastAsia="仿宋" w:cs="仿宋"/>
                <w:color w:val="auto"/>
                <w:kern w:val="0"/>
                <w:sz w:val="21"/>
                <w:szCs w:val="21"/>
                <w:highlight w:val="none"/>
                <w:lang w:val="en-US" w:eastAsia="zh-CN" w:bidi="ar-SA"/>
              </w:rPr>
            </w:pPr>
            <w:r>
              <w:rPr>
                <w:rFonts w:hint="eastAsia" w:ascii="仿宋" w:eastAsia="仿宋" w:cs="仿宋"/>
                <w:color w:val="auto"/>
                <w:kern w:val="0"/>
                <w:sz w:val="21"/>
                <w:szCs w:val="21"/>
                <w:highlight w:val="none"/>
                <w:lang w:val="en-US" w:eastAsia="zh-CN" w:bidi="ar-SA"/>
              </w:rPr>
              <w:t>1</w:t>
            </w:r>
          </w:p>
        </w:tc>
        <w:tc>
          <w:tcPr>
            <w:tcW w:w="1836" w:type="dxa"/>
            <w:noWrap/>
            <w:vAlign w:val="center"/>
          </w:tcPr>
          <w:p w14:paraId="37B0A6B6">
            <w:pPr>
              <w:widowControl/>
              <w:jc w:val="center"/>
              <w:rPr>
                <w:rFonts w:hint="eastAsia" w:ascii="仿宋" w:eastAsia="仿宋" w:cs="仿宋"/>
                <w:color w:val="auto"/>
                <w:kern w:val="0"/>
                <w:sz w:val="21"/>
                <w:szCs w:val="21"/>
                <w:highlight w:val="none"/>
                <w:lang w:bidi="ar-SA"/>
              </w:rPr>
            </w:pPr>
          </w:p>
        </w:tc>
      </w:tr>
      <w:tr w14:paraId="7E5C3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45" w:type="dxa"/>
            <w:vMerge w:val="continue"/>
            <w:noWrap/>
            <w:vAlign w:val="center"/>
          </w:tcPr>
          <w:p w14:paraId="15982E99">
            <w:pPr>
              <w:rPr>
                <w:color w:val="auto"/>
              </w:rPr>
            </w:pPr>
          </w:p>
        </w:tc>
        <w:tc>
          <w:tcPr>
            <w:tcW w:w="1228" w:type="dxa"/>
            <w:noWrap/>
            <w:vAlign w:val="center"/>
          </w:tcPr>
          <w:p w14:paraId="2E9C4C2A">
            <w:pPr>
              <w:widowControl/>
              <w:jc w:val="center"/>
              <w:rPr>
                <w:rFonts w:hint="default" w:ascii="仿宋" w:eastAsia="仿宋" w:cs="仿宋"/>
                <w:color w:val="auto"/>
                <w:kern w:val="0"/>
                <w:sz w:val="21"/>
                <w:szCs w:val="21"/>
                <w:highlight w:val="none"/>
                <w:lang w:val="en-US" w:eastAsia="zh-CN" w:bidi="ar-SA"/>
              </w:rPr>
            </w:pPr>
            <w:r>
              <w:rPr>
                <w:rFonts w:hint="eastAsia" w:ascii="仿宋" w:eastAsia="仿宋" w:cs="仿宋"/>
                <w:color w:val="auto"/>
                <w:kern w:val="0"/>
                <w:sz w:val="21"/>
                <w:szCs w:val="21"/>
                <w:highlight w:val="none"/>
                <w:lang w:val="en-US" w:eastAsia="zh-CN" w:bidi="ar-SA"/>
              </w:rPr>
              <w:t>顶楼电梯机房1.5P挂机</w:t>
            </w:r>
          </w:p>
        </w:tc>
        <w:tc>
          <w:tcPr>
            <w:tcW w:w="621" w:type="dxa"/>
            <w:noWrap/>
            <w:vAlign w:val="center"/>
          </w:tcPr>
          <w:p w14:paraId="34FFC1E9">
            <w:pPr>
              <w:widowControl/>
              <w:jc w:val="center"/>
              <w:rPr>
                <w:rFonts w:hint="eastAsia" w:ascii="仿宋" w:eastAsia="仿宋" w:cs="仿宋"/>
                <w:color w:val="auto"/>
                <w:kern w:val="0"/>
                <w:sz w:val="21"/>
                <w:szCs w:val="21"/>
                <w:highlight w:val="none"/>
                <w:lang w:val="en-US" w:eastAsia="zh-CN" w:bidi="ar-SA"/>
              </w:rPr>
            </w:pPr>
            <w:r>
              <w:rPr>
                <w:rFonts w:hint="eastAsia" w:ascii="仿宋" w:eastAsia="仿宋" w:cs="仿宋"/>
                <w:color w:val="auto"/>
                <w:kern w:val="0"/>
                <w:sz w:val="21"/>
                <w:szCs w:val="21"/>
                <w:highlight w:val="none"/>
                <w:lang w:val="en-US" w:eastAsia="zh-CN" w:bidi="ar-SA"/>
              </w:rPr>
              <w:t>2</w:t>
            </w:r>
          </w:p>
        </w:tc>
        <w:tc>
          <w:tcPr>
            <w:tcW w:w="690" w:type="dxa"/>
            <w:noWrap/>
            <w:vAlign w:val="center"/>
          </w:tcPr>
          <w:p w14:paraId="156F8E3C">
            <w:pPr>
              <w:widowControl/>
              <w:jc w:val="center"/>
              <w:rPr>
                <w:rFonts w:hint="eastAsia" w:ascii="仿宋" w:eastAsia="仿宋" w:cs="仿宋"/>
                <w:color w:val="auto"/>
                <w:kern w:val="0"/>
                <w:sz w:val="21"/>
                <w:szCs w:val="21"/>
                <w:highlight w:val="none"/>
                <w:lang w:eastAsia="zh-CN" w:bidi="ar-SA"/>
              </w:rPr>
            </w:pPr>
            <w:r>
              <w:rPr>
                <w:rFonts w:hint="eastAsia" w:ascii="仿宋" w:eastAsia="仿宋" w:cs="仿宋"/>
                <w:color w:val="auto"/>
                <w:kern w:val="0"/>
                <w:sz w:val="21"/>
                <w:szCs w:val="21"/>
                <w:highlight w:val="none"/>
                <w:lang w:eastAsia="zh-CN" w:bidi="ar-SA"/>
              </w:rPr>
              <w:t>台</w:t>
            </w:r>
          </w:p>
        </w:tc>
        <w:tc>
          <w:tcPr>
            <w:tcW w:w="1275" w:type="dxa"/>
            <w:noWrap/>
            <w:vAlign w:val="center"/>
          </w:tcPr>
          <w:p w14:paraId="7024CAB5">
            <w:pPr>
              <w:widowControl/>
              <w:jc w:val="center"/>
              <w:rPr>
                <w:rFonts w:hint="eastAsia" w:ascii="仿宋" w:eastAsia="仿宋" w:cs="仿宋"/>
                <w:color w:val="auto"/>
                <w:sz w:val="21"/>
                <w:szCs w:val="21"/>
                <w:highlight w:val="none"/>
                <w:lang w:val="en-US" w:eastAsia="zh-CN" w:bidi="ar-SA"/>
              </w:rPr>
            </w:pPr>
            <w:r>
              <w:rPr>
                <w:rFonts w:hint="eastAsia" w:ascii="仿宋" w:eastAsia="仿宋" w:cs="仿宋"/>
                <w:color w:val="auto"/>
                <w:sz w:val="21"/>
                <w:szCs w:val="21"/>
                <w:highlight w:val="none"/>
                <w:lang w:val="en-US" w:eastAsia="zh-CN" w:bidi="ar-SA"/>
              </w:rPr>
              <w:t>至少2次/年</w:t>
            </w:r>
          </w:p>
        </w:tc>
        <w:tc>
          <w:tcPr>
            <w:tcW w:w="974" w:type="dxa"/>
            <w:noWrap/>
            <w:vAlign w:val="center"/>
          </w:tcPr>
          <w:p w14:paraId="56B3C301">
            <w:pPr>
              <w:widowControl/>
              <w:jc w:val="center"/>
              <w:rPr>
                <w:rFonts w:hint="eastAsia" w:ascii="仿宋" w:eastAsia="仿宋" w:cs="仿宋"/>
                <w:color w:val="auto"/>
                <w:kern w:val="0"/>
                <w:sz w:val="21"/>
                <w:szCs w:val="21"/>
                <w:highlight w:val="none"/>
                <w:lang w:val="en-US" w:eastAsia="zh-CN" w:bidi="ar-SA"/>
              </w:rPr>
            </w:pPr>
            <w:r>
              <w:rPr>
                <w:rFonts w:hint="eastAsia" w:ascii="仿宋" w:eastAsia="仿宋" w:cs="仿宋"/>
                <w:color w:val="auto"/>
                <w:kern w:val="0"/>
                <w:sz w:val="21"/>
                <w:szCs w:val="21"/>
                <w:highlight w:val="none"/>
                <w:lang w:val="en-US" w:eastAsia="zh-CN" w:bidi="ar-SA"/>
              </w:rPr>
              <w:t>1</w:t>
            </w:r>
          </w:p>
        </w:tc>
        <w:tc>
          <w:tcPr>
            <w:tcW w:w="1836" w:type="dxa"/>
            <w:noWrap/>
            <w:vAlign w:val="center"/>
          </w:tcPr>
          <w:p w14:paraId="1BB9644C">
            <w:pPr>
              <w:widowControl/>
              <w:jc w:val="center"/>
              <w:rPr>
                <w:rFonts w:hint="eastAsia" w:ascii="仿宋" w:eastAsia="仿宋" w:cs="仿宋"/>
                <w:color w:val="auto"/>
                <w:kern w:val="0"/>
                <w:sz w:val="21"/>
                <w:szCs w:val="21"/>
                <w:highlight w:val="none"/>
                <w:lang w:bidi="ar-SA"/>
              </w:rPr>
            </w:pPr>
          </w:p>
        </w:tc>
      </w:tr>
      <w:tr w14:paraId="6163E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45" w:type="dxa"/>
            <w:vMerge w:val="continue"/>
            <w:noWrap/>
            <w:vAlign w:val="center"/>
          </w:tcPr>
          <w:p w14:paraId="4C964E75">
            <w:pPr>
              <w:rPr>
                <w:color w:val="auto"/>
              </w:rPr>
            </w:pPr>
          </w:p>
        </w:tc>
        <w:tc>
          <w:tcPr>
            <w:tcW w:w="1228" w:type="dxa"/>
            <w:noWrap/>
            <w:vAlign w:val="center"/>
          </w:tcPr>
          <w:p w14:paraId="62FD3DF7">
            <w:pPr>
              <w:widowControl/>
              <w:jc w:val="center"/>
              <w:rPr>
                <w:rFonts w:hint="eastAsia" w:ascii="仿宋" w:eastAsia="仿宋" w:cs="仿宋"/>
                <w:color w:val="auto"/>
                <w:kern w:val="0"/>
                <w:sz w:val="21"/>
                <w:szCs w:val="21"/>
                <w:highlight w:val="none"/>
                <w:lang w:val="en-US" w:eastAsia="zh-CN" w:bidi="ar-SA"/>
              </w:rPr>
            </w:pPr>
            <w:r>
              <w:rPr>
                <w:rFonts w:hint="eastAsia" w:ascii="仿宋" w:eastAsia="仿宋" w:cs="仿宋"/>
                <w:color w:val="auto"/>
                <w:kern w:val="0"/>
                <w:sz w:val="21"/>
                <w:szCs w:val="21"/>
                <w:highlight w:val="none"/>
                <w:lang w:val="en-US" w:eastAsia="zh-CN" w:bidi="ar-SA"/>
              </w:rPr>
              <w:t>城市书房奥克斯中央空调</w:t>
            </w:r>
          </w:p>
        </w:tc>
        <w:tc>
          <w:tcPr>
            <w:tcW w:w="621" w:type="dxa"/>
            <w:noWrap/>
            <w:vAlign w:val="center"/>
          </w:tcPr>
          <w:p w14:paraId="0559DB3F">
            <w:pPr>
              <w:widowControl/>
              <w:jc w:val="center"/>
              <w:rPr>
                <w:rFonts w:hint="default" w:ascii="仿宋" w:eastAsia="仿宋" w:cs="仿宋"/>
                <w:color w:val="auto"/>
                <w:kern w:val="0"/>
                <w:sz w:val="21"/>
                <w:szCs w:val="21"/>
                <w:highlight w:val="none"/>
                <w:lang w:val="en-US" w:eastAsia="zh-CN" w:bidi="ar-SA"/>
              </w:rPr>
            </w:pPr>
            <w:r>
              <w:rPr>
                <w:rFonts w:hint="eastAsia" w:ascii="仿宋" w:eastAsia="仿宋" w:cs="仿宋"/>
                <w:color w:val="auto"/>
                <w:kern w:val="0"/>
                <w:sz w:val="21"/>
                <w:szCs w:val="21"/>
                <w:highlight w:val="none"/>
                <w:lang w:val="en-US" w:eastAsia="zh-CN" w:bidi="ar-SA"/>
              </w:rPr>
              <w:t>2</w:t>
            </w:r>
          </w:p>
        </w:tc>
        <w:tc>
          <w:tcPr>
            <w:tcW w:w="690" w:type="dxa"/>
            <w:noWrap/>
            <w:vAlign w:val="center"/>
          </w:tcPr>
          <w:p w14:paraId="439F6B37">
            <w:pPr>
              <w:widowControl/>
              <w:jc w:val="center"/>
              <w:rPr>
                <w:rFonts w:hint="eastAsia" w:ascii="仿宋" w:eastAsia="仿宋" w:cs="仿宋"/>
                <w:color w:val="auto"/>
                <w:kern w:val="0"/>
                <w:sz w:val="21"/>
                <w:szCs w:val="21"/>
                <w:highlight w:val="none"/>
                <w:lang w:eastAsia="zh-CN" w:bidi="ar-SA"/>
              </w:rPr>
            </w:pPr>
            <w:r>
              <w:rPr>
                <w:rFonts w:hint="eastAsia" w:ascii="仿宋" w:eastAsia="仿宋" w:cs="仿宋"/>
                <w:color w:val="auto"/>
                <w:kern w:val="0"/>
                <w:sz w:val="21"/>
                <w:szCs w:val="21"/>
                <w:highlight w:val="none"/>
                <w:lang w:eastAsia="zh-CN" w:bidi="ar-SA"/>
              </w:rPr>
              <w:t>台</w:t>
            </w:r>
          </w:p>
        </w:tc>
        <w:tc>
          <w:tcPr>
            <w:tcW w:w="1275" w:type="dxa"/>
            <w:noWrap/>
            <w:vAlign w:val="center"/>
          </w:tcPr>
          <w:p w14:paraId="2BBE5503">
            <w:pPr>
              <w:widowControl/>
              <w:jc w:val="center"/>
              <w:rPr>
                <w:rFonts w:hint="eastAsia" w:ascii="仿宋" w:eastAsia="仿宋" w:cs="仿宋"/>
                <w:color w:val="auto"/>
                <w:sz w:val="21"/>
                <w:szCs w:val="21"/>
                <w:highlight w:val="none"/>
                <w:lang w:val="en-US" w:eastAsia="zh-CN" w:bidi="ar-SA"/>
              </w:rPr>
            </w:pPr>
            <w:r>
              <w:rPr>
                <w:rFonts w:hint="eastAsia" w:ascii="仿宋" w:eastAsia="仿宋" w:cs="仿宋"/>
                <w:color w:val="auto"/>
                <w:sz w:val="21"/>
                <w:szCs w:val="21"/>
                <w:highlight w:val="none"/>
                <w:lang w:val="en-US" w:eastAsia="zh-CN" w:bidi="ar-SA"/>
              </w:rPr>
              <w:t>至少2次/年</w:t>
            </w:r>
          </w:p>
        </w:tc>
        <w:tc>
          <w:tcPr>
            <w:tcW w:w="974" w:type="dxa"/>
            <w:noWrap/>
            <w:vAlign w:val="center"/>
          </w:tcPr>
          <w:p w14:paraId="778F6D1C">
            <w:pPr>
              <w:widowControl/>
              <w:jc w:val="center"/>
              <w:rPr>
                <w:rFonts w:hint="eastAsia" w:ascii="仿宋" w:eastAsia="仿宋" w:cs="仿宋"/>
                <w:color w:val="auto"/>
                <w:kern w:val="0"/>
                <w:sz w:val="21"/>
                <w:szCs w:val="21"/>
                <w:highlight w:val="none"/>
                <w:lang w:val="en-US" w:eastAsia="zh-CN" w:bidi="ar-SA"/>
              </w:rPr>
            </w:pPr>
            <w:r>
              <w:rPr>
                <w:rFonts w:hint="eastAsia" w:ascii="仿宋" w:eastAsia="仿宋" w:cs="仿宋"/>
                <w:color w:val="auto"/>
                <w:kern w:val="0"/>
                <w:sz w:val="21"/>
                <w:szCs w:val="21"/>
                <w:highlight w:val="none"/>
                <w:lang w:val="en-US" w:eastAsia="zh-CN" w:bidi="ar-SA"/>
              </w:rPr>
              <w:t>1</w:t>
            </w:r>
          </w:p>
        </w:tc>
        <w:tc>
          <w:tcPr>
            <w:tcW w:w="1836" w:type="dxa"/>
            <w:noWrap/>
            <w:vAlign w:val="center"/>
          </w:tcPr>
          <w:p w14:paraId="563E00BC">
            <w:pPr>
              <w:widowControl/>
              <w:jc w:val="center"/>
              <w:rPr>
                <w:rFonts w:hint="default" w:ascii="仿宋" w:eastAsia="仿宋" w:cs="仿宋"/>
                <w:color w:val="auto"/>
                <w:kern w:val="0"/>
                <w:sz w:val="21"/>
                <w:szCs w:val="21"/>
                <w:highlight w:val="none"/>
                <w:lang w:val="en-US" w:eastAsia="zh-CN" w:bidi="ar-SA"/>
              </w:rPr>
            </w:pPr>
          </w:p>
        </w:tc>
      </w:tr>
      <w:tr w14:paraId="33FFF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45" w:type="dxa"/>
            <w:noWrap/>
            <w:vAlign w:val="center"/>
          </w:tcPr>
          <w:p w14:paraId="6323B546">
            <w:pPr>
              <w:rPr>
                <w:color w:val="auto"/>
              </w:rPr>
            </w:pPr>
          </w:p>
        </w:tc>
        <w:tc>
          <w:tcPr>
            <w:tcW w:w="1228" w:type="dxa"/>
            <w:noWrap/>
            <w:vAlign w:val="center"/>
          </w:tcPr>
          <w:p w14:paraId="3360BA99">
            <w:pPr>
              <w:widowControl/>
              <w:jc w:val="center"/>
              <w:rPr>
                <w:rFonts w:hint="default" w:ascii="仿宋" w:eastAsia="仿宋" w:cs="仿宋"/>
                <w:color w:val="auto"/>
                <w:kern w:val="0"/>
                <w:sz w:val="21"/>
                <w:szCs w:val="21"/>
                <w:highlight w:val="none"/>
                <w:lang w:val="en-US" w:eastAsia="zh-CN" w:bidi="ar-SA"/>
              </w:rPr>
            </w:pPr>
            <w:r>
              <w:rPr>
                <w:rFonts w:hint="eastAsia" w:ascii="仿宋" w:eastAsia="仿宋" w:cs="仿宋"/>
                <w:color w:val="auto"/>
                <w:kern w:val="0"/>
                <w:sz w:val="21"/>
                <w:szCs w:val="21"/>
                <w:highlight w:val="none"/>
                <w:lang w:val="en-US" w:eastAsia="zh-CN" w:bidi="ar-SA"/>
              </w:rPr>
              <w:t>五楼特藏书库10P恒温恒湿机</w:t>
            </w:r>
          </w:p>
        </w:tc>
        <w:tc>
          <w:tcPr>
            <w:tcW w:w="621" w:type="dxa"/>
            <w:noWrap/>
            <w:vAlign w:val="center"/>
          </w:tcPr>
          <w:p w14:paraId="2E17BA76">
            <w:pPr>
              <w:widowControl/>
              <w:jc w:val="center"/>
              <w:rPr>
                <w:rFonts w:hint="default" w:ascii="仿宋" w:eastAsia="仿宋" w:cs="仿宋"/>
                <w:color w:val="auto"/>
                <w:kern w:val="0"/>
                <w:sz w:val="21"/>
                <w:szCs w:val="21"/>
                <w:highlight w:val="none"/>
                <w:lang w:val="en-US" w:eastAsia="zh-CN" w:bidi="ar-SA"/>
              </w:rPr>
            </w:pPr>
            <w:r>
              <w:rPr>
                <w:rFonts w:hint="eastAsia" w:ascii="仿宋" w:eastAsia="仿宋" w:cs="仿宋"/>
                <w:color w:val="auto"/>
                <w:kern w:val="0"/>
                <w:sz w:val="21"/>
                <w:szCs w:val="21"/>
                <w:highlight w:val="none"/>
                <w:lang w:val="en-US" w:eastAsia="zh-CN" w:bidi="ar-SA"/>
              </w:rPr>
              <w:t>1</w:t>
            </w:r>
          </w:p>
        </w:tc>
        <w:tc>
          <w:tcPr>
            <w:tcW w:w="690" w:type="dxa"/>
            <w:noWrap/>
            <w:vAlign w:val="center"/>
          </w:tcPr>
          <w:p w14:paraId="4F3E7D6B">
            <w:pPr>
              <w:widowControl/>
              <w:jc w:val="center"/>
              <w:rPr>
                <w:rFonts w:hint="eastAsia" w:ascii="仿宋" w:eastAsia="仿宋" w:cs="仿宋"/>
                <w:color w:val="auto"/>
                <w:kern w:val="0"/>
                <w:sz w:val="21"/>
                <w:szCs w:val="21"/>
                <w:highlight w:val="none"/>
                <w:lang w:eastAsia="zh-CN" w:bidi="ar-SA"/>
              </w:rPr>
            </w:pPr>
            <w:r>
              <w:rPr>
                <w:rFonts w:hint="eastAsia" w:ascii="仿宋" w:eastAsia="仿宋" w:cs="仿宋"/>
                <w:color w:val="auto"/>
                <w:kern w:val="0"/>
                <w:sz w:val="21"/>
                <w:szCs w:val="21"/>
                <w:highlight w:val="none"/>
                <w:lang w:eastAsia="zh-CN" w:bidi="ar-SA"/>
              </w:rPr>
              <w:t>台</w:t>
            </w:r>
          </w:p>
        </w:tc>
        <w:tc>
          <w:tcPr>
            <w:tcW w:w="1275" w:type="dxa"/>
            <w:noWrap/>
            <w:vAlign w:val="center"/>
          </w:tcPr>
          <w:p w14:paraId="4FE630C1">
            <w:pPr>
              <w:widowControl/>
              <w:jc w:val="center"/>
              <w:rPr>
                <w:rFonts w:hint="eastAsia" w:ascii="仿宋" w:eastAsia="仿宋" w:cs="仿宋"/>
                <w:color w:val="auto"/>
                <w:sz w:val="21"/>
                <w:szCs w:val="21"/>
                <w:highlight w:val="none"/>
                <w:lang w:val="en-US" w:eastAsia="zh-CN" w:bidi="ar-SA"/>
              </w:rPr>
            </w:pPr>
            <w:r>
              <w:rPr>
                <w:rFonts w:hint="eastAsia" w:ascii="仿宋" w:eastAsia="仿宋" w:cs="仿宋"/>
                <w:color w:val="auto"/>
                <w:sz w:val="21"/>
                <w:szCs w:val="21"/>
                <w:highlight w:val="none"/>
                <w:lang w:val="en-US" w:eastAsia="zh-CN" w:bidi="ar-SA"/>
              </w:rPr>
              <w:t>至少2次/年</w:t>
            </w:r>
          </w:p>
        </w:tc>
        <w:tc>
          <w:tcPr>
            <w:tcW w:w="974" w:type="dxa"/>
            <w:noWrap/>
            <w:vAlign w:val="center"/>
          </w:tcPr>
          <w:p w14:paraId="5EF0F978">
            <w:pPr>
              <w:widowControl/>
              <w:jc w:val="center"/>
              <w:rPr>
                <w:rFonts w:hint="default" w:ascii="仿宋" w:eastAsia="仿宋" w:cs="仿宋"/>
                <w:color w:val="auto"/>
                <w:kern w:val="0"/>
                <w:sz w:val="21"/>
                <w:szCs w:val="21"/>
                <w:highlight w:val="none"/>
                <w:lang w:val="en-US" w:eastAsia="zh-CN" w:bidi="ar-SA"/>
              </w:rPr>
            </w:pPr>
            <w:r>
              <w:rPr>
                <w:rFonts w:hint="eastAsia" w:ascii="仿宋" w:eastAsia="仿宋" w:cs="仿宋"/>
                <w:color w:val="auto"/>
                <w:kern w:val="0"/>
                <w:sz w:val="21"/>
                <w:szCs w:val="21"/>
                <w:highlight w:val="none"/>
                <w:lang w:val="en-US" w:eastAsia="zh-CN" w:bidi="ar-SA"/>
              </w:rPr>
              <w:t>1</w:t>
            </w:r>
          </w:p>
        </w:tc>
        <w:tc>
          <w:tcPr>
            <w:tcW w:w="1836" w:type="dxa"/>
            <w:noWrap/>
            <w:vAlign w:val="center"/>
          </w:tcPr>
          <w:p w14:paraId="230EE43A">
            <w:pPr>
              <w:widowControl/>
              <w:jc w:val="center"/>
              <w:rPr>
                <w:rFonts w:hint="eastAsia" w:ascii="仿宋" w:eastAsia="仿宋" w:cs="仿宋"/>
                <w:color w:val="auto"/>
                <w:kern w:val="0"/>
                <w:sz w:val="21"/>
                <w:szCs w:val="21"/>
                <w:highlight w:val="none"/>
                <w:lang w:val="en-US" w:eastAsia="zh-CN" w:bidi="ar-SA"/>
              </w:rPr>
            </w:pPr>
          </w:p>
        </w:tc>
      </w:tr>
      <w:tr w14:paraId="4DB8E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45" w:type="dxa"/>
            <w:noWrap/>
            <w:vAlign w:val="center"/>
          </w:tcPr>
          <w:p w14:paraId="3EE58DB2">
            <w:pPr>
              <w:rPr>
                <w:color w:val="auto"/>
              </w:rPr>
            </w:pPr>
          </w:p>
        </w:tc>
        <w:tc>
          <w:tcPr>
            <w:tcW w:w="1228" w:type="dxa"/>
            <w:noWrap/>
            <w:vAlign w:val="center"/>
          </w:tcPr>
          <w:p w14:paraId="181F840E">
            <w:pPr>
              <w:widowControl/>
              <w:jc w:val="center"/>
              <w:rPr>
                <w:rFonts w:hint="eastAsia" w:ascii="仿宋" w:eastAsia="仿宋" w:cs="仿宋"/>
                <w:color w:val="auto"/>
                <w:kern w:val="0"/>
                <w:sz w:val="21"/>
                <w:szCs w:val="21"/>
                <w:highlight w:val="none"/>
                <w:lang w:val="en-US" w:eastAsia="zh-CN" w:bidi="ar-SA"/>
              </w:rPr>
            </w:pPr>
            <w:r>
              <w:rPr>
                <w:rFonts w:hint="eastAsia" w:ascii="仿宋" w:eastAsia="仿宋" w:cs="仿宋"/>
                <w:color w:val="auto"/>
                <w:kern w:val="0"/>
                <w:sz w:val="21"/>
                <w:szCs w:val="21"/>
                <w:highlight w:val="none"/>
                <w:lang w:val="en-US" w:eastAsia="zh-CN" w:bidi="ar-SA"/>
              </w:rPr>
              <w:t>五楼特藏书库5P恒温恒湿机</w:t>
            </w:r>
          </w:p>
        </w:tc>
        <w:tc>
          <w:tcPr>
            <w:tcW w:w="621" w:type="dxa"/>
            <w:noWrap/>
            <w:vAlign w:val="center"/>
          </w:tcPr>
          <w:p w14:paraId="3392886E">
            <w:pPr>
              <w:widowControl/>
              <w:jc w:val="center"/>
              <w:rPr>
                <w:rFonts w:hint="default" w:ascii="仿宋" w:eastAsia="仿宋" w:cs="仿宋"/>
                <w:color w:val="auto"/>
                <w:kern w:val="0"/>
                <w:sz w:val="21"/>
                <w:szCs w:val="21"/>
                <w:highlight w:val="none"/>
                <w:lang w:val="en-US" w:eastAsia="zh-CN" w:bidi="ar-SA"/>
              </w:rPr>
            </w:pPr>
            <w:r>
              <w:rPr>
                <w:rFonts w:hint="eastAsia" w:ascii="仿宋" w:eastAsia="仿宋" w:cs="仿宋"/>
                <w:color w:val="auto"/>
                <w:kern w:val="0"/>
                <w:sz w:val="21"/>
                <w:szCs w:val="21"/>
                <w:highlight w:val="none"/>
                <w:lang w:val="en-US" w:eastAsia="zh-CN" w:bidi="ar-SA"/>
              </w:rPr>
              <w:t>2</w:t>
            </w:r>
          </w:p>
        </w:tc>
        <w:tc>
          <w:tcPr>
            <w:tcW w:w="690" w:type="dxa"/>
            <w:noWrap/>
            <w:vAlign w:val="center"/>
          </w:tcPr>
          <w:p w14:paraId="0598130A">
            <w:pPr>
              <w:widowControl/>
              <w:jc w:val="center"/>
              <w:rPr>
                <w:rFonts w:hint="eastAsia" w:ascii="仿宋" w:eastAsia="仿宋" w:cs="仿宋"/>
                <w:color w:val="auto"/>
                <w:kern w:val="0"/>
                <w:sz w:val="21"/>
                <w:szCs w:val="21"/>
                <w:highlight w:val="none"/>
                <w:lang w:eastAsia="zh-CN" w:bidi="ar-SA"/>
              </w:rPr>
            </w:pPr>
            <w:r>
              <w:rPr>
                <w:rFonts w:hint="eastAsia" w:ascii="仿宋" w:eastAsia="仿宋" w:cs="仿宋"/>
                <w:color w:val="auto"/>
                <w:kern w:val="0"/>
                <w:sz w:val="21"/>
                <w:szCs w:val="21"/>
                <w:highlight w:val="none"/>
                <w:lang w:eastAsia="zh-CN" w:bidi="ar-SA"/>
              </w:rPr>
              <w:t>台</w:t>
            </w:r>
          </w:p>
        </w:tc>
        <w:tc>
          <w:tcPr>
            <w:tcW w:w="1275" w:type="dxa"/>
            <w:noWrap/>
            <w:vAlign w:val="center"/>
          </w:tcPr>
          <w:p w14:paraId="16652828">
            <w:pPr>
              <w:widowControl/>
              <w:jc w:val="center"/>
              <w:rPr>
                <w:rFonts w:hint="eastAsia" w:ascii="仿宋" w:eastAsia="仿宋" w:cs="仿宋"/>
                <w:color w:val="auto"/>
                <w:sz w:val="21"/>
                <w:szCs w:val="21"/>
                <w:highlight w:val="none"/>
                <w:lang w:val="en-US" w:eastAsia="zh-CN" w:bidi="ar-SA"/>
              </w:rPr>
            </w:pPr>
            <w:r>
              <w:rPr>
                <w:rFonts w:hint="eastAsia" w:ascii="仿宋" w:eastAsia="仿宋" w:cs="仿宋"/>
                <w:color w:val="auto"/>
                <w:sz w:val="21"/>
                <w:szCs w:val="21"/>
                <w:highlight w:val="none"/>
                <w:lang w:val="en-US" w:eastAsia="zh-CN" w:bidi="ar-SA"/>
              </w:rPr>
              <w:t>至少2次/年</w:t>
            </w:r>
          </w:p>
        </w:tc>
        <w:tc>
          <w:tcPr>
            <w:tcW w:w="974" w:type="dxa"/>
            <w:noWrap/>
            <w:vAlign w:val="center"/>
          </w:tcPr>
          <w:p w14:paraId="3959E9AC">
            <w:pPr>
              <w:widowControl/>
              <w:jc w:val="center"/>
              <w:rPr>
                <w:rFonts w:hint="default" w:ascii="仿宋" w:eastAsia="仿宋" w:cs="仿宋"/>
                <w:color w:val="auto"/>
                <w:kern w:val="0"/>
                <w:sz w:val="21"/>
                <w:szCs w:val="21"/>
                <w:highlight w:val="none"/>
                <w:lang w:val="en-US" w:eastAsia="zh-CN" w:bidi="ar-SA"/>
              </w:rPr>
            </w:pPr>
            <w:r>
              <w:rPr>
                <w:rFonts w:hint="eastAsia" w:ascii="仿宋" w:eastAsia="仿宋" w:cs="仿宋"/>
                <w:color w:val="auto"/>
                <w:kern w:val="0"/>
                <w:sz w:val="21"/>
                <w:szCs w:val="21"/>
                <w:highlight w:val="none"/>
                <w:lang w:val="en-US" w:eastAsia="zh-CN" w:bidi="ar-SA"/>
              </w:rPr>
              <w:t>1</w:t>
            </w:r>
          </w:p>
        </w:tc>
        <w:tc>
          <w:tcPr>
            <w:tcW w:w="1836" w:type="dxa"/>
            <w:noWrap/>
            <w:vAlign w:val="center"/>
          </w:tcPr>
          <w:p w14:paraId="0258C29A">
            <w:pPr>
              <w:widowControl/>
              <w:jc w:val="center"/>
              <w:rPr>
                <w:rFonts w:hint="eastAsia" w:ascii="仿宋" w:eastAsia="仿宋" w:cs="仿宋"/>
                <w:color w:val="auto"/>
                <w:kern w:val="0"/>
                <w:sz w:val="21"/>
                <w:szCs w:val="21"/>
                <w:highlight w:val="none"/>
                <w:lang w:val="en-US" w:eastAsia="zh-CN" w:bidi="ar-SA"/>
              </w:rPr>
            </w:pPr>
          </w:p>
        </w:tc>
      </w:tr>
    </w:tbl>
    <w:p w14:paraId="6EEDE720">
      <w:pPr>
        <w:keepNext w:val="0"/>
        <w:keepLines w:val="0"/>
        <w:pageBreakBefore w:val="0"/>
        <w:kinsoku/>
        <w:wordWrap/>
        <w:overflowPunct/>
        <w:topLinePunct w:val="0"/>
        <w:autoSpaceDE/>
        <w:autoSpaceDN/>
        <w:bidi w:val="0"/>
        <w:adjustRightInd/>
        <w:snapToGrid/>
        <w:textAlignment w:val="auto"/>
        <w:rPr>
          <w:rFonts w:hint="eastAsia" w:ascii="宋体" w:hAnsi="宋体" w:eastAsia="宋体" w:cs="宋体"/>
          <w:i w:val="0"/>
          <w:iCs w:val="0"/>
          <w:caps w:val="0"/>
          <w:color w:val="333333"/>
          <w:spacing w:val="0"/>
          <w:sz w:val="24"/>
          <w:szCs w:val="24"/>
          <w:lang w:val="en-US" w:eastAsia="zh-CN"/>
        </w:rPr>
      </w:pPr>
    </w:p>
    <w:p w14:paraId="1F7D2594">
      <w:pPr>
        <w:pStyle w:val="5"/>
        <w:keepNext w:val="0"/>
        <w:keepLines w:val="0"/>
        <w:pageBreakBefore w:val="0"/>
        <w:widowControl/>
        <w:suppressLineNumbers w:val="0"/>
        <w:shd w:val="clear" w:fill="FFFFFF"/>
        <w:kinsoku/>
        <w:wordWrap w:val="0"/>
        <w:overflowPunct/>
        <w:topLinePunct w:val="0"/>
        <w:autoSpaceDE/>
        <w:autoSpaceDN/>
        <w:bidi w:val="0"/>
        <w:adjustRightInd/>
        <w:snapToGrid/>
        <w:spacing w:before="0" w:beforeAutospacing="0" w:after="0" w:afterAutospacing="0" w:line="555" w:lineRule="atLeast"/>
        <w:ind w:left="0" w:right="0" w:firstLine="640" w:firstLineChars="200"/>
        <w:jc w:val="right"/>
        <w:textAlignment w:val="auto"/>
        <w:rPr>
          <w:rFonts w:hint="eastAsia" w:ascii="仿宋_GB2312" w:hAnsi="仿宋_GB2312" w:eastAsia="仿宋_GB2312" w:cs="仿宋_GB2312"/>
          <w:i w:val="0"/>
          <w:iCs w:val="0"/>
          <w:caps w:val="0"/>
          <w:color w:val="333333"/>
          <w:spacing w:val="0"/>
          <w:sz w:val="32"/>
          <w:szCs w:val="32"/>
          <w:shd w:val="clear" w:fill="FFFFFF"/>
          <w:lang w:val="en-US" w:eastAsia="zh-CN"/>
        </w:rPr>
      </w:pPr>
    </w:p>
    <w:p w14:paraId="7D724493">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55" w:lineRule="atLeast"/>
        <w:ind w:left="0" w:right="0" w:firstLine="640" w:firstLineChars="200"/>
        <w:jc w:val="right"/>
        <w:textAlignment w:val="auto"/>
        <w:rPr>
          <w:rFonts w:hint="eastAsia" w:ascii="仿宋_GB2312" w:hAnsi="仿宋_GB2312" w:eastAsia="仿宋_GB2312" w:cs="仿宋_GB2312"/>
          <w:i w:val="0"/>
          <w:iCs w:val="0"/>
          <w:caps w:val="0"/>
          <w:color w:val="333333"/>
          <w:spacing w:val="0"/>
          <w:sz w:val="32"/>
          <w:szCs w:val="32"/>
          <w:shd w:val="clear" w:fill="FFFFFF"/>
          <w:lang w:val="en-US" w:eastAsia="zh-CN"/>
        </w:rPr>
      </w:pPr>
    </w:p>
    <w:p w14:paraId="51910672">
      <w:pPr>
        <w:pStyle w:val="5"/>
        <w:keepNext w:val="0"/>
        <w:keepLines w:val="0"/>
        <w:pageBreakBefore w:val="0"/>
        <w:widowControl/>
        <w:suppressLineNumbers w:val="0"/>
        <w:shd w:val="clear" w:fill="FFFFFF"/>
        <w:kinsoku/>
        <w:wordWrap w:val="0"/>
        <w:overflowPunct/>
        <w:topLinePunct w:val="0"/>
        <w:autoSpaceDE/>
        <w:autoSpaceDN/>
        <w:bidi w:val="0"/>
        <w:adjustRightInd/>
        <w:snapToGrid/>
        <w:spacing w:before="0" w:beforeAutospacing="0" w:after="0" w:afterAutospacing="0" w:line="555" w:lineRule="atLeast"/>
        <w:ind w:left="0" w:right="0" w:firstLine="640" w:firstLineChars="200"/>
        <w:jc w:val="right"/>
        <w:textAlignment w:val="auto"/>
        <w:rPr>
          <w:rFonts w:hint="default" w:ascii="仿宋_GB2312" w:hAnsi="仿宋_GB2312" w:eastAsia="仿宋_GB2312" w:cs="仿宋_GB2312"/>
          <w:i w:val="0"/>
          <w:iCs w:val="0"/>
          <w:caps w:val="0"/>
          <w:color w:val="333333"/>
          <w:spacing w:val="0"/>
          <w:sz w:val="32"/>
          <w:szCs w:val="32"/>
          <w:shd w:val="clear" w:fill="FFFFFF"/>
          <w:lang w:val="en-US" w:eastAsia="zh-CN"/>
        </w:rPr>
      </w:pPr>
      <w:r>
        <w:rPr>
          <w:rFonts w:hint="eastAsia" w:ascii="仿宋_GB2312" w:hAnsi="仿宋_GB2312" w:eastAsia="仿宋_GB2312" w:cs="仿宋_GB2312"/>
          <w:i w:val="0"/>
          <w:iCs w:val="0"/>
          <w:caps w:val="0"/>
          <w:color w:val="333333"/>
          <w:spacing w:val="0"/>
          <w:sz w:val="32"/>
          <w:szCs w:val="32"/>
          <w:shd w:val="clear" w:fill="FFFFFF"/>
          <w:lang w:val="en-US" w:eastAsia="zh-CN"/>
        </w:rPr>
        <w:t xml:space="preserve">宁德市图书馆      </w:t>
      </w:r>
    </w:p>
    <w:p w14:paraId="66A37F5A">
      <w:pPr>
        <w:pStyle w:val="5"/>
        <w:keepNext w:val="0"/>
        <w:keepLines w:val="0"/>
        <w:pageBreakBefore w:val="0"/>
        <w:widowControl/>
        <w:suppressLineNumbers w:val="0"/>
        <w:shd w:val="clear" w:fill="FFFFFF"/>
        <w:kinsoku/>
        <w:wordWrap w:val="0"/>
        <w:overflowPunct/>
        <w:topLinePunct w:val="0"/>
        <w:autoSpaceDE/>
        <w:autoSpaceDN/>
        <w:bidi w:val="0"/>
        <w:adjustRightInd/>
        <w:snapToGrid/>
        <w:spacing w:before="0" w:beforeAutospacing="0" w:after="0" w:afterAutospacing="0" w:line="555" w:lineRule="atLeast"/>
        <w:ind w:left="0" w:right="0" w:firstLine="640" w:firstLineChars="200"/>
        <w:jc w:val="right"/>
        <w:textAlignment w:val="auto"/>
        <w:rPr>
          <w:rFonts w:hint="eastAsia" w:ascii="仿宋_GB2312" w:hAnsi="仿宋_GB2312" w:eastAsia="仿宋_GB2312" w:cs="仿宋_GB2312"/>
          <w:i w:val="0"/>
          <w:iCs w:val="0"/>
          <w:caps w:val="0"/>
          <w:color w:val="333333"/>
          <w:spacing w:val="0"/>
          <w:sz w:val="32"/>
          <w:szCs w:val="32"/>
          <w:shd w:val="clear" w:fill="FFFFFF"/>
          <w:lang w:val="en-US" w:eastAsia="zh-CN"/>
        </w:rPr>
      </w:pPr>
      <w:r>
        <w:rPr>
          <w:rFonts w:hint="eastAsia" w:ascii="仿宋_GB2312" w:hAnsi="仿宋_GB2312" w:eastAsia="仿宋_GB2312" w:cs="仿宋_GB2312"/>
          <w:i w:val="0"/>
          <w:iCs w:val="0"/>
          <w:caps w:val="0"/>
          <w:color w:val="333333"/>
          <w:spacing w:val="0"/>
          <w:sz w:val="32"/>
          <w:szCs w:val="32"/>
          <w:shd w:val="clear" w:fill="FFFFFF"/>
          <w:lang w:val="en-US" w:eastAsia="zh-CN"/>
        </w:rPr>
        <w:t xml:space="preserve">2026年7月15日    </w:t>
      </w:r>
    </w:p>
    <w:p w14:paraId="1907D063">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55" w:lineRule="atLeast"/>
        <w:ind w:right="0"/>
        <w:jc w:val="left"/>
        <w:textAlignment w:val="auto"/>
        <w:rPr>
          <w:rFonts w:hint="eastAsia" w:ascii="仿宋_GB2312" w:hAnsi="仿宋_GB2312" w:eastAsia="仿宋_GB2312" w:cs="仿宋_GB2312"/>
          <w:i w:val="0"/>
          <w:iCs w:val="0"/>
          <w:caps w:val="0"/>
          <w:color w:val="333333"/>
          <w:spacing w:val="0"/>
          <w:sz w:val="32"/>
          <w:szCs w:val="32"/>
          <w:shd w:val="clear" w:fill="FFFFFF"/>
          <w:lang w:val="en-US" w:eastAsia="zh-CN"/>
        </w:rPr>
      </w:pPr>
    </w:p>
    <w:p w14:paraId="583E7BAA">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55" w:lineRule="atLeast"/>
        <w:ind w:right="0"/>
        <w:jc w:val="left"/>
        <w:textAlignment w:val="auto"/>
        <w:rPr>
          <w:rFonts w:hint="eastAsia" w:ascii="仿宋_GB2312" w:hAnsi="仿宋_GB2312" w:eastAsia="仿宋_GB2312" w:cs="仿宋_GB2312"/>
          <w:i w:val="0"/>
          <w:iCs w:val="0"/>
          <w:caps w:val="0"/>
          <w:color w:val="333333"/>
          <w:spacing w:val="0"/>
          <w:sz w:val="32"/>
          <w:szCs w:val="32"/>
          <w:shd w:val="clear" w:fill="FFFFFF"/>
          <w:lang w:val="en-US" w:eastAsia="zh-CN"/>
        </w:rPr>
      </w:pPr>
    </w:p>
    <w:p w14:paraId="6FB7F6CC">
      <w:pPr>
        <w:keepNext/>
        <w:keepLines/>
        <w:spacing w:line="360" w:lineRule="auto"/>
        <w:ind w:firstLine="640" w:firstLineChars="200"/>
        <w:outlineLvl w:val="0"/>
        <w:rPr>
          <w:rFonts w:hint="eastAsia" w:ascii="黑体" w:hAnsi="黑体" w:eastAsia="黑体" w:cs="黑体"/>
          <w:b w:val="0"/>
          <w:bCs/>
          <w:kern w:val="44"/>
          <w:sz w:val="32"/>
          <w:szCs w:val="32"/>
          <w:lang w:val="zh-CN"/>
        </w:rPr>
      </w:pPr>
      <w:r>
        <w:rPr>
          <w:rFonts w:hint="eastAsia" w:ascii="黑体" w:hAnsi="黑体" w:eastAsia="黑体" w:cs="黑体"/>
          <w:b w:val="0"/>
          <w:bCs/>
          <w:kern w:val="44"/>
          <w:sz w:val="32"/>
          <w:szCs w:val="32"/>
          <w:lang w:val="zh-CN"/>
        </w:rPr>
        <w:t>四、报价文件格式</w:t>
      </w:r>
    </w:p>
    <w:p w14:paraId="7D903BA4">
      <w:pPr>
        <w:rPr>
          <w:rFonts w:ascii="Times New Roman" w:hAnsi="Times New Roman" w:eastAsia="宋体" w:cs="Times New Roman"/>
          <w:szCs w:val="20"/>
          <w:lang w:val="zh-CN"/>
        </w:rPr>
      </w:pPr>
    </w:p>
    <w:p w14:paraId="4D942A78">
      <w:pPr>
        <w:autoSpaceDE w:val="0"/>
        <w:autoSpaceDN w:val="0"/>
        <w:spacing w:line="640" w:lineRule="exact"/>
        <w:rPr>
          <w:rFonts w:hint="eastAsia" w:ascii="黑体" w:hAnsi="黑体" w:eastAsia="黑体" w:cs="黑体"/>
          <w:sz w:val="32"/>
          <w:szCs w:val="32"/>
          <w:lang w:val="zh-CN"/>
        </w:rPr>
      </w:pPr>
      <w:r>
        <w:rPr>
          <w:rFonts w:hint="eastAsia" w:ascii="黑体" w:hAnsi="黑体" w:eastAsia="黑体" w:cs="黑体"/>
          <w:sz w:val="32"/>
          <w:szCs w:val="32"/>
          <w:lang w:val="zh-CN"/>
        </w:rPr>
        <w:t>附件1：</w:t>
      </w:r>
    </w:p>
    <w:p w14:paraId="02141870">
      <w:pPr>
        <w:keepNext w:val="0"/>
        <w:keepLines w:val="0"/>
        <w:pageBreakBefore w:val="0"/>
        <w:widowControl w:val="0"/>
        <w:kinsoku/>
        <w:wordWrap/>
        <w:overflowPunct/>
        <w:topLinePunct w:val="0"/>
        <w:autoSpaceDE w:val="0"/>
        <w:autoSpaceDN w:val="0"/>
        <w:bidi w:val="0"/>
        <w:adjustRightInd/>
        <w:snapToGrid/>
        <w:spacing w:line="640" w:lineRule="exact"/>
        <w:jc w:val="center"/>
        <w:textAlignment w:val="auto"/>
        <w:rPr>
          <w:rFonts w:hint="eastAsia" w:ascii="仿宋_GB2312" w:hAnsi="仿宋_GB2312" w:eastAsia="仿宋_GB2312" w:cs="仿宋_GB2312"/>
          <w:b/>
          <w:bCs/>
          <w:sz w:val="32"/>
          <w:szCs w:val="32"/>
          <w:lang w:val="zh-CN"/>
        </w:rPr>
      </w:pPr>
      <w:r>
        <w:rPr>
          <w:rFonts w:hint="eastAsia" w:ascii="仿宋_GB2312" w:hAnsi="仿宋_GB2312" w:eastAsia="仿宋_GB2312" w:cs="仿宋_GB2312"/>
          <w:b/>
          <w:bCs/>
          <w:sz w:val="32"/>
          <w:szCs w:val="32"/>
          <w:lang w:val="zh-CN"/>
        </w:rPr>
        <w:t>报价一览表</w:t>
      </w:r>
    </w:p>
    <w:p w14:paraId="76A0B62D">
      <w:pPr>
        <w:keepNext w:val="0"/>
        <w:keepLines w:val="0"/>
        <w:pageBreakBefore w:val="0"/>
        <w:widowControl w:val="0"/>
        <w:kinsoku/>
        <w:wordWrap/>
        <w:overflowPunct/>
        <w:topLinePunct w:val="0"/>
        <w:autoSpaceDE w:val="0"/>
        <w:autoSpaceDN w:val="0"/>
        <w:bidi w:val="0"/>
        <w:adjustRightInd/>
        <w:snapToGrid/>
        <w:textAlignment w:val="auto"/>
        <w:rPr>
          <w:rFonts w:hint="eastAsia" w:ascii="仿宋_GB2312" w:hAnsi="仿宋_GB2312" w:eastAsia="仿宋_GB2312" w:cs="仿宋_GB2312"/>
          <w:sz w:val="32"/>
          <w:szCs w:val="32"/>
          <w:lang w:val="zh-CN"/>
        </w:rPr>
      </w:pPr>
    </w:p>
    <w:tbl>
      <w:tblPr>
        <w:tblStyle w:val="6"/>
        <w:tblW w:w="9040" w:type="dxa"/>
        <w:jc w:val="center"/>
        <w:tblLayout w:type="fixed"/>
        <w:tblCellMar>
          <w:top w:w="0" w:type="dxa"/>
          <w:left w:w="108" w:type="dxa"/>
          <w:bottom w:w="0" w:type="dxa"/>
          <w:right w:w="108" w:type="dxa"/>
        </w:tblCellMar>
      </w:tblPr>
      <w:tblGrid>
        <w:gridCol w:w="2544"/>
        <w:gridCol w:w="6496"/>
      </w:tblGrid>
      <w:tr w14:paraId="5E552591">
        <w:tblPrEx>
          <w:tblCellMar>
            <w:top w:w="0" w:type="dxa"/>
            <w:left w:w="108" w:type="dxa"/>
            <w:bottom w:w="0" w:type="dxa"/>
            <w:right w:w="108" w:type="dxa"/>
          </w:tblCellMar>
        </w:tblPrEx>
        <w:trPr>
          <w:trHeight w:val="858" w:hRule="atLeast"/>
          <w:jc w:val="center"/>
        </w:trPr>
        <w:tc>
          <w:tcPr>
            <w:tcW w:w="2544" w:type="dxa"/>
            <w:tcBorders>
              <w:top w:val="single" w:color="auto" w:sz="8" w:space="0"/>
              <w:left w:val="single" w:color="auto" w:sz="4" w:space="0"/>
              <w:bottom w:val="single" w:color="auto" w:sz="8" w:space="0"/>
              <w:right w:val="single" w:color="auto" w:sz="4" w:space="0"/>
            </w:tcBorders>
            <w:vAlign w:val="center"/>
          </w:tcPr>
          <w:p w14:paraId="5B7A2011">
            <w:pPr>
              <w:keepNext w:val="0"/>
              <w:keepLines w:val="0"/>
              <w:pageBreakBefore w:val="0"/>
              <w:widowControl w:val="0"/>
              <w:kinsoku/>
              <w:wordWrap/>
              <w:overflowPunct/>
              <w:topLinePunct w:val="0"/>
              <w:autoSpaceDE w:val="0"/>
              <w:autoSpaceDN w:val="0"/>
              <w:bidi w:val="0"/>
              <w:adjustRightInd/>
              <w:snapToGrid/>
              <w:jc w:val="center"/>
              <w:textAlignment w:val="auto"/>
              <w:rPr>
                <w:rFonts w:hint="eastAsia" w:ascii="仿宋_GB2312" w:hAnsi="仿宋_GB2312" w:eastAsia="仿宋_GB2312" w:cs="仿宋_GB2312"/>
                <w:sz w:val="28"/>
                <w:szCs w:val="28"/>
                <w:lang w:val="zh-CN"/>
              </w:rPr>
            </w:pPr>
            <w:r>
              <w:rPr>
                <w:rFonts w:hint="eastAsia" w:ascii="仿宋_GB2312" w:hAnsi="仿宋_GB2312" w:eastAsia="仿宋_GB2312" w:cs="仿宋_GB2312"/>
                <w:sz w:val="28"/>
                <w:szCs w:val="28"/>
                <w:lang w:val="zh-CN"/>
              </w:rPr>
              <w:t>项目名称</w:t>
            </w:r>
          </w:p>
        </w:tc>
        <w:tc>
          <w:tcPr>
            <w:tcW w:w="6496" w:type="dxa"/>
            <w:tcBorders>
              <w:top w:val="single" w:color="auto" w:sz="8" w:space="0"/>
              <w:left w:val="single" w:color="auto" w:sz="4" w:space="0"/>
              <w:bottom w:val="single" w:color="auto" w:sz="8" w:space="0"/>
              <w:right w:val="single" w:color="auto" w:sz="8" w:space="0"/>
            </w:tcBorders>
            <w:vAlign w:val="center"/>
          </w:tcPr>
          <w:p w14:paraId="3B66BDE2">
            <w:pPr>
              <w:keepNext w:val="0"/>
              <w:keepLines w:val="0"/>
              <w:pageBreakBefore w:val="0"/>
              <w:widowControl w:val="0"/>
              <w:kinsoku/>
              <w:wordWrap/>
              <w:overflowPunct/>
              <w:topLinePunct w:val="0"/>
              <w:autoSpaceDE w:val="0"/>
              <w:autoSpaceDN w:val="0"/>
              <w:bidi w:val="0"/>
              <w:adjustRightInd/>
              <w:snapToGrid/>
              <w:textAlignment w:val="auto"/>
              <w:rPr>
                <w:rFonts w:hint="eastAsia" w:ascii="仿宋_GB2312" w:hAnsi="仿宋_GB2312" w:eastAsia="仿宋_GB2312" w:cs="仿宋_GB2312"/>
                <w:sz w:val="28"/>
                <w:szCs w:val="28"/>
                <w:lang w:val="zh-CN"/>
              </w:rPr>
            </w:pPr>
            <w:r>
              <w:rPr>
                <w:rFonts w:hint="eastAsia" w:ascii="仿宋_GB2312" w:hAnsi="仿宋_GB2312" w:eastAsia="仿宋_GB2312" w:cs="仿宋_GB2312"/>
                <w:sz w:val="28"/>
                <w:szCs w:val="28"/>
              </w:rPr>
              <w:t>宁德市图书馆</w:t>
            </w:r>
            <w:r>
              <w:rPr>
                <w:rFonts w:hint="eastAsia" w:ascii="仿宋_GB2312" w:hAnsi="仿宋_GB2312" w:eastAsia="仿宋_GB2312" w:cs="仿宋_GB2312"/>
                <w:sz w:val="28"/>
                <w:szCs w:val="28"/>
                <w:lang w:val="en-US" w:eastAsia="zh-CN"/>
              </w:rPr>
              <w:t>2026-2027年度</w:t>
            </w:r>
            <w:r>
              <w:rPr>
                <w:rFonts w:hint="eastAsia" w:ascii="仿宋_GB2312" w:hAnsi="仿宋_GB2312" w:eastAsia="仿宋_GB2312" w:cs="仿宋_GB2312"/>
                <w:sz w:val="28"/>
                <w:szCs w:val="28"/>
                <w:lang w:eastAsia="zh-CN"/>
              </w:rPr>
              <w:t>空调维保服务</w:t>
            </w:r>
            <w:r>
              <w:rPr>
                <w:rFonts w:hint="eastAsia" w:ascii="仿宋_GB2312" w:hAnsi="仿宋_GB2312" w:eastAsia="仿宋_GB2312" w:cs="仿宋_GB2312"/>
                <w:sz w:val="28"/>
                <w:szCs w:val="28"/>
              </w:rPr>
              <w:t>项目</w:t>
            </w:r>
          </w:p>
        </w:tc>
      </w:tr>
      <w:tr w14:paraId="202C1468">
        <w:tblPrEx>
          <w:tblCellMar>
            <w:top w:w="0" w:type="dxa"/>
            <w:left w:w="108" w:type="dxa"/>
            <w:bottom w:w="0" w:type="dxa"/>
            <w:right w:w="108" w:type="dxa"/>
          </w:tblCellMar>
        </w:tblPrEx>
        <w:trPr>
          <w:trHeight w:val="1101" w:hRule="atLeast"/>
          <w:jc w:val="center"/>
        </w:trPr>
        <w:tc>
          <w:tcPr>
            <w:tcW w:w="2544" w:type="dxa"/>
            <w:tcBorders>
              <w:top w:val="single" w:color="auto" w:sz="8" w:space="0"/>
              <w:left w:val="single" w:color="auto" w:sz="4" w:space="0"/>
              <w:bottom w:val="single" w:color="auto" w:sz="8" w:space="0"/>
              <w:right w:val="single" w:color="auto" w:sz="4" w:space="0"/>
            </w:tcBorders>
            <w:vAlign w:val="center"/>
          </w:tcPr>
          <w:p w14:paraId="6388BE29">
            <w:pPr>
              <w:keepNext w:val="0"/>
              <w:keepLines w:val="0"/>
              <w:pageBreakBefore w:val="0"/>
              <w:widowControl w:val="0"/>
              <w:kinsoku/>
              <w:wordWrap/>
              <w:overflowPunct/>
              <w:topLinePunct w:val="0"/>
              <w:autoSpaceDE w:val="0"/>
              <w:autoSpaceDN w:val="0"/>
              <w:bidi w:val="0"/>
              <w:adjustRightInd/>
              <w:snapToGrid/>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zh-CN"/>
              </w:rPr>
              <w:t>投标总报价</w:t>
            </w:r>
          </w:p>
        </w:tc>
        <w:tc>
          <w:tcPr>
            <w:tcW w:w="6496" w:type="dxa"/>
            <w:tcBorders>
              <w:top w:val="single" w:color="auto" w:sz="8" w:space="0"/>
              <w:left w:val="single" w:color="auto" w:sz="4" w:space="0"/>
              <w:bottom w:val="single" w:color="auto" w:sz="8" w:space="0"/>
              <w:right w:val="single" w:color="auto" w:sz="8" w:space="0"/>
            </w:tcBorders>
            <w:vAlign w:val="center"/>
          </w:tcPr>
          <w:p w14:paraId="77F06471">
            <w:pPr>
              <w:keepNext w:val="0"/>
              <w:keepLines w:val="0"/>
              <w:pageBreakBefore w:val="0"/>
              <w:widowControl w:val="0"/>
              <w:kinsoku/>
              <w:wordWrap/>
              <w:overflowPunct/>
              <w:topLinePunct w:val="0"/>
              <w:autoSpaceDE w:val="0"/>
              <w:autoSpaceDN w:val="0"/>
              <w:bidi w:val="0"/>
              <w:adjustRightInd/>
              <w:snapToGrid/>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小写：</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（元），大写：</w:t>
            </w:r>
            <w:r>
              <w:rPr>
                <w:rFonts w:hint="eastAsia" w:ascii="仿宋_GB2312" w:hAnsi="仿宋_GB2312" w:eastAsia="仿宋_GB2312" w:cs="仿宋_GB2312"/>
                <w:sz w:val="28"/>
                <w:szCs w:val="28"/>
                <w:u w:val="single"/>
              </w:rPr>
              <w:t xml:space="preserve">                </w:t>
            </w:r>
          </w:p>
        </w:tc>
      </w:tr>
    </w:tbl>
    <w:p w14:paraId="1E6E602F">
      <w:pPr>
        <w:keepNext w:val="0"/>
        <w:keepLines w:val="0"/>
        <w:pageBreakBefore w:val="0"/>
        <w:widowControl w:val="0"/>
        <w:kinsoku/>
        <w:wordWrap/>
        <w:overflowPunct/>
        <w:topLinePunct w:val="0"/>
        <w:autoSpaceDE w:val="0"/>
        <w:autoSpaceDN w:val="0"/>
        <w:bidi w:val="0"/>
        <w:adjustRightInd/>
        <w:snapToGrid/>
        <w:jc w:val="center"/>
        <w:textAlignment w:val="auto"/>
        <w:rPr>
          <w:rFonts w:hint="eastAsia" w:ascii="仿宋_GB2312" w:hAnsi="仿宋_GB2312" w:eastAsia="仿宋_GB2312" w:cs="仿宋_GB2312"/>
          <w:sz w:val="32"/>
          <w:szCs w:val="32"/>
        </w:rPr>
      </w:pPr>
    </w:p>
    <w:p w14:paraId="6AB7FF14">
      <w:pPr>
        <w:keepNext w:val="0"/>
        <w:keepLines w:val="0"/>
        <w:pageBreakBefore w:val="0"/>
        <w:widowControl w:val="0"/>
        <w:kinsoku/>
        <w:wordWrap/>
        <w:overflowPunct/>
        <w:topLinePunct w:val="0"/>
        <w:autoSpaceDE w:val="0"/>
        <w:autoSpaceDN w:val="0"/>
        <w:bidi w:val="0"/>
        <w:adjustRightInd/>
        <w:snapToGrid/>
        <w:jc w:val="center"/>
        <w:textAlignment w:val="auto"/>
        <w:rPr>
          <w:rFonts w:hint="eastAsia" w:ascii="仿宋_GB2312" w:hAnsi="仿宋_GB2312" w:eastAsia="仿宋_GB2312" w:cs="仿宋_GB2312"/>
          <w:sz w:val="32"/>
          <w:szCs w:val="32"/>
        </w:rPr>
      </w:pPr>
    </w:p>
    <w:p w14:paraId="441274F6">
      <w:pPr>
        <w:keepNext w:val="0"/>
        <w:keepLines w:val="0"/>
        <w:pageBreakBefore w:val="0"/>
        <w:widowControl w:val="0"/>
        <w:kinsoku/>
        <w:wordWrap/>
        <w:overflowPunct/>
        <w:topLinePunct w:val="0"/>
        <w:autoSpaceDE w:val="0"/>
        <w:autoSpaceDN w:val="0"/>
        <w:bidi w:val="0"/>
        <w:adjustRightInd/>
        <w:snapToGrid/>
        <w:ind w:firstLine="140" w:firstLineChars="50"/>
        <w:textAlignment w:val="auto"/>
        <w:rPr>
          <w:rFonts w:hint="eastAsia" w:ascii="仿宋_GB2312" w:hAnsi="仿宋_GB2312" w:eastAsia="仿宋_GB2312" w:cs="仿宋_GB2312"/>
          <w:sz w:val="28"/>
          <w:szCs w:val="28"/>
          <w:lang w:val="zh-CN"/>
        </w:rPr>
      </w:pPr>
      <w:r>
        <w:rPr>
          <w:rFonts w:hint="eastAsia" w:ascii="仿宋_GB2312" w:hAnsi="仿宋_GB2312" w:eastAsia="仿宋_GB2312" w:cs="仿宋_GB2312"/>
          <w:sz w:val="28"/>
          <w:szCs w:val="28"/>
          <w:lang w:val="zh-CN"/>
        </w:rPr>
        <w:t>投标人名称（公章）：</w:t>
      </w:r>
    </w:p>
    <w:p w14:paraId="4CAD78EB">
      <w:pPr>
        <w:keepNext w:val="0"/>
        <w:keepLines w:val="0"/>
        <w:pageBreakBefore w:val="0"/>
        <w:widowControl w:val="0"/>
        <w:kinsoku/>
        <w:wordWrap/>
        <w:overflowPunct/>
        <w:topLinePunct w:val="0"/>
        <w:autoSpaceDE w:val="0"/>
        <w:autoSpaceDN w:val="0"/>
        <w:bidi w:val="0"/>
        <w:adjustRightInd/>
        <w:snapToGrid/>
        <w:ind w:firstLine="140" w:firstLineChars="50"/>
        <w:textAlignment w:val="auto"/>
        <w:rPr>
          <w:rFonts w:hint="eastAsia" w:ascii="仿宋_GB2312" w:hAnsi="仿宋_GB2312" w:eastAsia="仿宋_GB2312" w:cs="仿宋_GB2312"/>
          <w:sz w:val="28"/>
          <w:szCs w:val="28"/>
          <w:lang w:val="zh-CN"/>
        </w:rPr>
      </w:pPr>
      <w:r>
        <w:rPr>
          <w:rFonts w:hint="eastAsia" w:ascii="仿宋_GB2312" w:hAnsi="仿宋_GB2312" w:eastAsia="仿宋_GB2312" w:cs="仿宋_GB2312"/>
          <w:sz w:val="28"/>
          <w:szCs w:val="28"/>
          <w:lang w:val="zh-CN"/>
        </w:rPr>
        <w:t xml:space="preserve">法定代表人或其授权代表（签字或盖章）：   </w:t>
      </w:r>
    </w:p>
    <w:p w14:paraId="146F5435">
      <w:pPr>
        <w:keepNext w:val="0"/>
        <w:keepLines w:val="0"/>
        <w:pageBreakBefore w:val="0"/>
        <w:widowControl w:val="0"/>
        <w:kinsoku/>
        <w:wordWrap/>
        <w:overflowPunct/>
        <w:topLinePunct w:val="0"/>
        <w:autoSpaceDE w:val="0"/>
        <w:autoSpaceDN w:val="0"/>
        <w:bidi w:val="0"/>
        <w:adjustRightInd/>
        <w:snapToGrid/>
        <w:ind w:firstLine="140" w:firstLineChars="50"/>
        <w:textAlignment w:val="auto"/>
        <w:rPr>
          <w:rFonts w:hint="eastAsia" w:ascii="仿宋_GB2312" w:hAnsi="仿宋_GB2312" w:eastAsia="仿宋_GB2312" w:cs="仿宋_GB2312"/>
          <w:sz w:val="28"/>
          <w:szCs w:val="28"/>
          <w:lang w:val="zh-CN"/>
        </w:rPr>
      </w:pPr>
      <w:r>
        <w:rPr>
          <w:rFonts w:hint="eastAsia" w:ascii="仿宋_GB2312" w:hAnsi="仿宋_GB2312" w:eastAsia="仿宋_GB2312" w:cs="仿宋_GB2312"/>
          <w:sz w:val="28"/>
          <w:szCs w:val="28"/>
          <w:lang w:val="zh-CN"/>
        </w:rPr>
        <w:t>日期：</w:t>
      </w:r>
      <w:r>
        <w:rPr>
          <w:rFonts w:hint="eastAsia" w:ascii="仿宋_GB2312" w:hAnsi="仿宋_GB2312" w:eastAsia="仿宋_GB2312" w:cs="仿宋_GB2312"/>
          <w:sz w:val="28"/>
          <w:szCs w:val="28"/>
          <w:u w:val="single"/>
          <w:lang w:val="zh-CN"/>
        </w:rPr>
        <w:t xml:space="preserve">      </w:t>
      </w:r>
      <w:r>
        <w:rPr>
          <w:rFonts w:hint="eastAsia" w:ascii="仿宋_GB2312" w:hAnsi="仿宋_GB2312" w:eastAsia="仿宋_GB2312" w:cs="仿宋_GB2312"/>
          <w:sz w:val="28"/>
          <w:szCs w:val="28"/>
          <w:lang w:val="zh-CN"/>
        </w:rPr>
        <w:t>年</w:t>
      </w:r>
      <w:r>
        <w:rPr>
          <w:rFonts w:hint="eastAsia" w:ascii="仿宋_GB2312" w:hAnsi="仿宋_GB2312" w:eastAsia="仿宋_GB2312" w:cs="仿宋_GB2312"/>
          <w:sz w:val="28"/>
          <w:szCs w:val="28"/>
          <w:u w:val="single"/>
          <w:lang w:val="zh-CN"/>
        </w:rPr>
        <w:t xml:space="preserve">     </w:t>
      </w:r>
      <w:r>
        <w:rPr>
          <w:rFonts w:hint="eastAsia" w:ascii="仿宋_GB2312" w:hAnsi="仿宋_GB2312" w:eastAsia="仿宋_GB2312" w:cs="仿宋_GB2312"/>
          <w:sz w:val="28"/>
          <w:szCs w:val="28"/>
          <w:lang w:val="zh-CN"/>
        </w:rPr>
        <w:t xml:space="preserve"> 月</w:t>
      </w:r>
      <w:r>
        <w:rPr>
          <w:rFonts w:hint="eastAsia" w:ascii="仿宋_GB2312" w:hAnsi="仿宋_GB2312" w:eastAsia="仿宋_GB2312" w:cs="仿宋_GB2312"/>
          <w:sz w:val="28"/>
          <w:szCs w:val="28"/>
          <w:u w:val="single"/>
          <w:lang w:val="zh-CN"/>
        </w:rPr>
        <w:t xml:space="preserve">  </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u w:val="single"/>
          <w:lang w:val="zh-CN"/>
        </w:rPr>
        <w:t xml:space="preserve"> </w:t>
      </w:r>
      <w:r>
        <w:rPr>
          <w:rFonts w:hint="eastAsia" w:ascii="仿宋_GB2312" w:hAnsi="仿宋_GB2312" w:eastAsia="仿宋_GB2312" w:cs="仿宋_GB2312"/>
          <w:sz w:val="28"/>
          <w:szCs w:val="28"/>
          <w:lang w:val="zh-CN"/>
        </w:rPr>
        <w:t>日</w:t>
      </w:r>
    </w:p>
    <w:p w14:paraId="3C05DCB2">
      <w:pPr>
        <w:autoSpaceDE w:val="0"/>
        <w:autoSpaceDN w:val="0"/>
        <w:spacing w:before="295" w:after="295"/>
        <w:rPr>
          <w:rFonts w:ascii="宋体" w:hAnsi="宋体" w:eastAsia="宋体" w:cs="Times New Roman"/>
          <w:sz w:val="24"/>
          <w:lang w:val="zh-CN"/>
        </w:rPr>
      </w:pPr>
    </w:p>
    <w:p w14:paraId="21A57B83">
      <w:pPr>
        <w:autoSpaceDE w:val="0"/>
        <w:autoSpaceDN w:val="0"/>
        <w:spacing w:line="640" w:lineRule="exact"/>
        <w:rPr>
          <w:rFonts w:ascii="宋体" w:hAnsi="宋体" w:eastAsia="宋体" w:cs="Times New Roman"/>
          <w:sz w:val="24"/>
          <w:lang w:val="zh-CN"/>
        </w:rPr>
      </w:pPr>
      <w:r>
        <w:rPr>
          <w:rFonts w:hint="eastAsia" w:ascii="宋体" w:hAnsi="宋体" w:eastAsia="宋体" w:cs="Times New Roman"/>
          <w:sz w:val="24"/>
          <w:lang w:val="zh-CN"/>
        </w:rPr>
        <w:br w:type="page"/>
      </w:r>
      <w:r>
        <w:rPr>
          <w:rFonts w:hint="eastAsia" w:ascii="黑体" w:hAnsi="黑体" w:eastAsia="黑体" w:cs="黑体"/>
          <w:sz w:val="32"/>
          <w:szCs w:val="32"/>
          <w:lang w:val="zh-CN"/>
        </w:rPr>
        <w:t>附件2：</w:t>
      </w:r>
    </w:p>
    <w:p w14:paraId="1F7AFD36">
      <w:pPr>
        <w:keepNext w:val="0"/>
        <w:keepLines w:val="0"/>
        <w:pageBreakBefore w:val="0"/>
        <w:widowControl w:val="0"/>
        <w:kinsoku/>
        <w:wordWrap/>
        <w:overflowPunct/>
        <w:topLinePunct w:val="0"/>
        <w:autoSpaceDE w:val="0"/>
        <w:autoSpaceDN w:val="0"/>
        <w:bidi w:val="0"/>
        <w:adjustRightInd/>
        <w:snapToGrid/>
        <w:spacing w:line="640" w:lineRule="exact"/>
        <w:jc w:val="center"/>
        <w:textAlignment w:val="auto"/>
        <w:rPr>
          <w:rFonts w:hint="default"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宁德市图书馆空调维保项目报价单</w:t>
      </w:r>
    </w:p>
    <w:tbl>
      <w:tblPr>
        <w:tblStyle w:val="6"/>
        <w:tblpPr w:leftFromText="180" w:rightFromText="180" w:vertAnchor="text" w:horzAnchor="page" w:tblpX="1963" w:tblpY="495"/>
        <w:tblOverlap w:val="never"/>
        <w:tblW w:w="522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2"/>
        <w:gridCol w:w="1548"/>
        <w:gridCol w:w="643"/>
        <w:gridCol w:w="750"/>
        <w:gridCol w:w="1070"/>
        <w:gridCol w:w="825"/>
        <w:gridCol w:w="818"/>
        <w:gridCol w:w="764"/>
        <w:gridCol w:w="1404"/>
      </w:tblGrid>
      <w:tr w14:paraId="51D86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602" w:type="pct"/>
            <w:noWrap/>
            <w:vAlign w:val="center"/>
          </w:tcPr>
          <w:p w14:paraId="3FD1FAE2">
            <w:pPr>
              <w:widowControl/>
              <w:jc w:val="center"/>
              <w:rPr>
                <w:rFonts w:hint="eastAsia" w:ascii="仿宋" w:eastAsia="仿宋" w:cs="仿宋"/>
                <w:b/>
                <w:bCs/>
                <w:color w:val="auto"/>
                <w:kern w:val="0"/>
                <w:sz w:val="21"/>
                <w:szCs w:val="21"/>
                <w:highlight w:val="none"/>
                <w:lang w:eastAsia="zh-CN" w:bidi="ar-SA"/>
              </w:rPr>
            </w:pPr>
            <w:r>
              <w:rPr>
                <w:rFonts w:hint="eastAsia" w:ascii="仿宋" w:eastAsia="仿宋" w:cs="仿宋"/>
                <w:b/>
                <w:bCs/>
                <w:color w:val="auto"/>
                <w:kern w:val="0"/>
                <w:sz w:val="21"/>
                <w:szCs w:val="21"/>
                <w:highlight w:val="none"/>
                <w:lang w:val="en-US" w:eastAsia="zh-CN" w:bidi="ar-SA"/>
              </w:rPr>
              <w:t>维保类别</w:t>
            </w:r>
          </w:p>
        </w:tc>
        <w:tc>
          <w:tcPr>
            <w:tcW w:w="870" w:type="pct"/>
            <w:noWrap/>
            <w:vAlign w:val="center"/>
          </w:tcPr>
          <w:p w14:paraId="1FA1894F">
            <w:pPr>
              <w:widowControl/>
              <w:jc w:val="center"/>
              <w:rPr>
                <w:rFonts w:hint="eastAsia" w:ascii="仿宋" w:eastAsia="仿宋" w:cs="仿宋"/>
                <w:b/>
                <w:bCs/>
                <w:color w:val="auto"/>
                <w:kern w:val="0"/>
                <w:sz w:val="21"/>
                <w:szCs w:val="21"/>
                <w:highlight w:val="none"/>
                <w:lang w:eastAsia="zh-CN" w:bidi="ar-SA"/>
              </w:rPr>
            </w:pPr>
            <w:r>
              <w:rPr>
                <w:rFonts w:hint="eastAsia" w:ascii="仿宋" w:eastAsia="仿宋" w:cs="仿宋"/>
                <w:b/>
                <w:bCs/>
                <w:color w:val="auto"/>
                <w:kern w:val="0"/>
                <w:sz w:val="21"/>
                <w:szCs w:val="21"/>
                <w:highlight w:val="none"/>
                <w:lang w:val="en-US" w:eastAsia="zh-CN" w:bidi="ar-SA"/>
              </w:rPr>
              <w:t>维保项目名称</w:t>
            </w:r>
          </w:p>
        </w:tc>
        <w:tc>
          <w:tcPr>
            <w:tcW w:w="361" w:type="pct"/>
            <w:noWrap/>
            <w:vAlign w:val="center"/>
          </w:tcPr>
          <w:p w14:paraId="1E8359E0">
            <w:pPr>
              <w:widowControl/>
              <w:jc w:val="center"/>
              <w:rPr>
                <w:rFonts w:hint="eastAsia" w:ascii="仿宋" w:eastAsia="仿宋" w:cs="仿宋"/>
                <w:b/>
                <w:bCs/>
                <w:color w:val="auto"/>
                <w:kern w:val="0"/>
                <w:sz w:val="21"/>
                <w:szCs w:val="21"/>
                <w:highlight w:val="none"/>
                <w:lang w:bidi="ar-SA"/>
              </w:rPr>
            </w:pPr>
            <w:r>
              <w:rPr>
                <w:rFonts w:hint="eastAsia" w:ascii="仿宋" w:eastAsia="仿宋" w:cs="仿宋"/>
                <w:b/>
                <w:bCs/>
                <w:color w:val="auto"/>
                <w:kern w:val="0"/>
                <w:sz w:val="21"/>
                <w:szCs w:val="21"/>
                <w:highlight w:val="none"/>
                <w:lang w:bidi="ar-SA"/>
              </w:rPr>
              <w:t>数量</w:t>
            </w:r>
          </w:p>
        </w:tc>
        <w:tc>
          <w:tcPr>
            <w:tcW w:w="421" w:type="pct"/>
            <w:noWrap/>
            <w:vAlign w:val="center"/>
          </w:tcPr>
          <w:p w14:paraId="4CC772AF">
            <w:pPr>
              <w:widowControl/>
              <w:jc w:val="center"/>
              <w:rPr>
                <w:rFonts w:hint="eastAsia" w:ascii="仿宋" w:eastAsia="仿宋" w:cs="仿宋"/>
                <w:b/>
                <w:bCs/>
                <w:color w:val="auto"/>
                <w:kern w:val="0"/>
                <w:sz w:val="21"/>
                <w:szCs w:val="21"/>
                <w:highlight w:val="none"/>
                <w:lang w:eastAsia="zh-CN" w:bidi="ar-SA"/>
              </w:rPr>
            </w:pPr>
            <w:r>
              <w:rPr>
                <w:rFonts w:hint="eastAsia" w:ascii="仿宋" w:eastAsia="仿宋" w:cs="仿宋"/>
                <w:b/>
                <w:bCs/>
                <w:color w:val="auto"/>
                <w:kern w:val="0"/>
                <w:sz w:val="21"/>
                <w:szCs w:val="21"/>
                <w:highlight w:val="none"/>
                <w:lang w:bidi="ar-SA"/>
              </w:rPr>
              <w:t>单位</w:t>
            </w:r>
          </w:p>
        </w:tc>
        <w:tc>
          <w:tcPr>
            <w:tcW w:w="601" w:type="pct"/>
            <w:noWrap/>
            <w:vAlign w:val="center"/>
          </w:tcPr>
          <w:p w14:paraId="67F13A96">
            <w:pPr>
              <w:widowControl/>
              <w:jc w:val="center"/>
              <w:rPr>
                <w:rFonts w:hint="eastAsia" w:ascii="仿宋" w:eastAsia="仿宋" w:cs="仿宋"/>
                <w:b/>
                <w:bCs/>
                <w:color w:val="auto"/>
                <w:kern w:val="0"/>
                <w:sz w:val="21"/>
                <w:szCs w:val="21"/>
                <w:highlight w:val="none"/>
                <w:lang w:bidi="ar-SA"/>
              </w:rPr>
            </w:pPr>
            <w:r>
              <w:rPr>
                <w:rFonts w:hint="eastAsia" w:ascii="仿宋" w:eastAsia="仿宋" w:cs="仿宋"/>
                <w:b/>
                <w:bCs/>
                <w:color w:val="auto"/>
                <w:kern w:val="0"/>
                <w:sz w:val="21"/>
                <w:szCs w:val="21"/>
                <w:highlight w:val="none"/>
                <w:lang w:eastAsia="zh-CN" w:bidi="ar-SA"/>
              </w:rPr>
              <w:t>保养频率（年）</w:t>
            </w:r>
          </w:p>
        </w:tc>
        <w:tc>
          <w:tcPr>
            <w:tcW w:w="463" w:type="pct"/>
            <w:noWrap/>
            <w:vAlign w:val="center"/>
          </w:tcPr>
          <w:p w14:paraId="1F924459">
            <w:pPr>
              <w:widowControl/>
              <w:jc w:val="center"/>
              <w:rPr>
                <w:rFonts w:hint="eastAsia" w:ascii="仿宋" w:eastAsia="仿宋" w:cs="仿宋"/>
                <w:b/>
                <w:bCs/>
                <w:color w:val="auto"/>
                <w:kern w:val="0"/>
                <w:sz w:val="21"/>
                <w:szCs w:val="21"/>
                <w:highlight w:val="none"/>
                <w:lang w:eastAsia="zh-CN" w:bidi="ar-SA"/>
              </w:rPr>
            </w:pPr>
            <w:r>
              <w:rPr>
                <w:rFonts w:hint="eastAsia" w:ascii="仿宋" w:eastAsia="仿宋" w:cs="仿宋"/>
                <w:b/>
                <w:bCs/>
                <w:color w:val="auto"/>
                <w:kern w:val="0"/>
                <w:sz w:val="21"/>
                <w:szCs w:val="21"/>
                <w:highlight w:val="none"/>
                <w:lang w:eastAsia="zh-CN" w:bidi="ar-SA"/>
              </w:rPr>
              <w:t>维保年限（年）</w:t>
            </w:r>
          </w:p>
        </w:tc>
        <w:tc>
          <w:tcPr>
            <w:tcW w:w="459" w:type="pct"/>
            <w:noWrap/>
            <w:vAlign w:val="center"/>
          </w:tcPr>
          <w:p w14:paraId="55C8CAE5">
            <w:pPr>
              <w:widowControl/>
              <w:jc w:val="center"/>
              <w:rPr>
                <w:rFonts w:hint="eastAsia" w:ascii="仿宋" w:eastAsia="仿宋" w:cs="仿宋"/>
                <w:b/>
                <w:bCs/>
                <w:color w:val="auto"/>
                <w:kern w:val="0"/>
                <w:sz w:val="21"/>
                <w:szCs w:val="21"/>
                <w:highlight w:val="none"/>
                <w:lang w:val="en-US" w:eastAsia="zh-CN" w:bidi="ar-SA"/>
              </w:rPr>
            </w:pPr>
            <w:r>
              <w:rPr>
                <w:rFonts w:hint="eastAsia" w:ascii="仿宋" w:eastAsia="仿宋" w:cs="仿宋"/>
                <w:b/>
                <w:bCs/>
                <w:color w:val="auto"/>
                <w:kern w:val="0"/>
                <w:sz w:val="21"/>
                <w:szCs w:val="21"/>
                <w:highlight w:val="none"/>
                <w:lang w:val="en-US" w:eastAsia="zh-CN" w:bidi="ar-SA"/>
              </w:rPr>
              <w:t>单价（元）</w:t>
            </w:r>
          </w:p>
        </w:tc>
        <w:tc>
          <w:tcPr>
            <w:tcW w:w="429" w:type="pct"/>
            <w:noWrap/>
            <w:vAlign w:val="center"/>
          </w:tcPr>
          <w:p w14:paraId="7CD51424">
            <w:pPr>
              <w:widowControl/>
              <w:jc w:val="center"/>
              <w:rPr>
                <w:rFonts w:hint="eastAsia" w:ascii="仿宋" w:eastAsia="仿宋" w:cs="仿宋"/>
                <w:b/>
                <w:bCs/>
                <w:color w:val="auto"/>
                <w:kern w:val="0"/>
                <w:sz w:val="21"/>
                <w:szCs w:val="21"/>
                <w:highlight w:val="none"/>
                <w:lang w:eastAsia="zh-CN" w:bidi="ar-SA"/>
              </w:rPr>
            </w:pPr>
            <w:r>
              <w:rPr>
                <w:rFonts w:hint="eastAsia" w:ascii="仿宋" w:eastAsia="仿宋" w:cs="仿宋"/>
                <w:b/>
                <w:bCs/>
                <w:color w:val="auto"/>
                <w:kern w:val="0"/>
                <w:sz w:val="21"/>
                <w:szCs w:val="21"/>
                <w:highlight w:val="none"/>
                <w:lang w:eastAsia="zh-CN" w:bidi="ar-SA"/>
              </w:rPr>
              <w:t>合计（元）</w:t>
            </w:r>
          </w:p>
        </w:tc>
        <w:tc>
          <w:tcPr>
            <w:tcW w:w="789" w:type="pct"/>
            <w:noWrap/>
            <w:vAlign w:val="center"/>
          </w:tcPr>
          <w:p w14:paraId="2CDA7872">
            <w:pPr>
              <w:widowControl/>
              <w:jc w:val="center"/>
              <w:rPr>
                <w:rFonts w:hint="eastAsia" w:ascii="仿宋" w:eastAsia="仿宋" w:cs="仿宋"/>
                <w:b/>
                <w:bCs/>
                <w:color w:val="auto"/>
                <w:kern w:val="0"/>
                <w:sz w:val="21"/>
                <w:szCs w:val="21"/>
                <w:highlight w:val="none"/>
                <w:lang w:bidi="ar-SA"/>
              </w:rPr>
            </w:pPr>
            <w:r>
              <w:rPr>
                <w:rFonts w:hint="eastAsia" w:ascii="仿宋" w:eastAsia="仿宋" w:cs="仿宋"/>
                <w:b/>
                <w:bCs/>
                <w:color w:val="auto"/>
                <w:kern w:val="0"/>
                <w:sz w:val="21"/>
                <w:szCs w:val="21"/>
                <w:highlight w:val="none"/>
                <w:lang w:bidi="ar-SA"/>
              </w:rPr>
              <w:t>备注</w:t>
            </w:r>
          </w:p>
        </w:tc>
      </w:tr>
      <w:tr w14:paraId="0B94A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602" w:type="pct"/>
            <w:noWrap/>
            <w:vAlign w:val="center"/>
          </w:tcPr>
          <w:p w14:paraId="268C2EBD">
            <w:pPr>
              <w:widowControl/>
              <w:jc w:val="center"/>
              <w:rPr>
                <w:rFonts w:hint="eastAsia" w:ascii="仿宋" w:eastAsia="仿宋" w:cs="仿宋"/>
                <w:b/>
                <w:bCs/>
                <w:color w:val="auto"/>
                <w:kern w:val="0"/>
                <w:sz w:val="21"/>
                <w:szCs w:val="21"/>
                <w:highlight w:val="none"/>
                <w:lang w:bidi="ar-SA"/>
              </w:rPr>
            </w:pPr>
            <w:r>
              <w:rPr>
                <w:rFonts w:hint="eastAsia" w:ascii="仿宋" w:eastAsia="仿宋" w:cs="仿宋"/>
                <w:color w:val="auto"/>
                <w:sz w:val="21"/>
                <w:szCs w:val="21"/>
                <w:highlight w:val="none"/>
                <w:lang w:eastAsia="zh-CN" w:bidi="ar-SA"/>
              </w:rPr>
              <w:t>水冷螺杆机组年度检修、巡检、保养、调试</w:t>
            </w:r>
          </w:p>
        </w:tc>
        <w:tc>
          <w:tcPr>
            <w:tcW w:w="870" w:type="pct"/>
            <w:noWrap/>
            <w:vAlign w:val="center"/>
          </w:tcPr>
          <w:p w14:paraId="1CCAE951">
            <w:pPr>
              <w:widowControl/>
              <w:jc w:val="center"/>
              <w:rPr>
                <w:rFonts w:hint="eastAsia" w:ascii="仿宋" w:eastAsia="仿宋" w:cs="仿宋"/>
                <w:color w:val="auto"/>
                <w:kern w:val="0"/>
                <w:sz w:val="21"/>
                <w:szCs w:val="21"/>
                <w:highlight w:val="none"/>
                <w:lang w:val="en-US" w:eastAsia="zh-CN" w:bidi="ar-SA"/>
              </w:rPr>
            </w:pPr>
            <w:r>
              <w:rPr>
                <w:rFonts w:hint="eastAsia" w:ascii="仿宋" w:eastAsia="仿宋" w:cs="仿宋"/>
                <w:color w:val="auto"/>
                <w:kern w:val="0"/>
                <w:sz w:val="21"/>
                <w:szCs w:val="21"/>
                <w:highlight w:val="none"/>
                <w:lang w:bidi="ar-SA"/>
              </w:rPr>
              <w:t>美的LSBLG860螺杆式水冷中央空调机组</w:t>
            </w:r>
            <w:r>
              <w:rPr>
                <w:rFonts w:hint="eastAsia" w:ascii="仿宋" w:eastAsia="仿宋" w:cs="仿宋"/>
                <w:color w:val="auto"/>
                <w:kern w:val="0"/>
                <w:sz w:val="21"/>
                <w:szCs w:val="21"/>
                <w:highlight w:val="none"/>
                <w:lang w:val="en-US" w:eastAsia="zh-CN" w:bidi="ar-SA"/>
              </w:rPr>
              <w:t>日常维保（含更换机油等）</w:t>
            </w:r>
          </w:p>
        </w:tc>
        <w:tc>
          <w:tcPr>
            <w:tcW w:w="361" w:type="pct"/>
            <w:noWrap/>
            <w:vAlign w:val="center"/>
          </w:tcPr>
          <w:p w14:paraId="7C9126D2">
            <w:pPr>
              <w:widowControl/>
              <w:jc w:val="center"/>
              <w:rPr>
                <w:rFonts w:hint="eastAsia" w:ascii="仿宋" w:eastAsia="仿宋" w:cs="仿宋"/>
                <w:b/>
                <w:bCs/>
                <w:color w:val="auto"/>
                <w:kern w:val="0"/>
                <w:sz w:val="21"/>
                <w:szCs w:val="21"/>
                <w:highlight w:val="none"/>
                <w:lang w:bidi="ar-SA"/>
              </w:rPr>
            </w:pPr>
            <w:r>
              <w:rPr>
                <w:rFonts w:hint="eastAsia" w:ascii="仿宋" w:eastAsia="仿宋" w:cs="仿宋"/>
                <w:color w:val="auto"/>
                <w:kern w:val="0"/>
                <w:sz w:val="21"/>
                <w:szCs w:val="21"/>
                <w:highlight w:val="none"/>
                <w:lang w:bidi="ar-SA"/>
              </w:rPr>
              <w:t>2</w:t>
            </w:r>
          </w:p>
        </w:tc>
        <w:tc>
          <w:tcPr>
            <w:tcW w:w="421" w:type="pct"/>
            <w:noWrap/>
            <w:vAlign w:val="center"/>
          </w:tcPr>
          <w:p w14:paraId="40D54F8A">
            <w:pPr>
              <w:widowControl/>
              <w:jc w:val="center"/>
              <w:rPr>
                <w:rFonts w:hint="eastAsia" w:ascii="仿宋" w:eastAsia="仿宋" w:cs="仿宋"/>
                <w:b/>
                <w:bCs/>
                <w:color w:val="auto"/>
                <w:kern w:val="0"/>
                <w:sz w:val="21"/>
                <w:szCs w:val="21"/>
                <w:highlight w:val="none"/>
                <w:lang w:val="en-US" w:eastAsia="zh-CN" w:bidi="ar-SA"/>
              </w:rPr>
            </w:pPr>
            <w:r>
              <w:rPr>
                <w:rFonts w:hint="eastAsia" w:ascii="仿宋" w:eastAsia="仿宋" w:cs="仿宋"/>
                <w:color w:val="auto"/>
                <w:kern w:val="0"/>
                <w:sz w:val="21"/>
                <w:szCs w:val="21"/>
                <w:highlight w:val="none"/>
                <w:lang w:bidi="ar-SA"/>
              </w:rPr>
              <w:t>台</w:t>
            </w:r>
          </w:p>
        </w:tc>
        <w:tc>
          <w:tcPr>
            <w:tcW w:w="601" w:type="pct"/>
            <w:noWrap/>
            <w:vAlign w:val="center"/>
          </w:tcPr>
          <w:p w14:paraId="6E9DD204">
            <w:pPr>
              <w:widowControl/>
              <w:jc w:val="center"/>
              <w:rPr>
                <w:rFonts w:hint="eastAsia" w:ascii="仿宋" w:eastAsia="仿宋" w:cs="仿宋"/>
                <w:b/>
                <w:bCs/>
                <w:color w:val="auto"/>
                <w:kern w:val="0"/>
                <w:sz w:val="21"/>
                <w:szCs w:val="21"/>
                <w:highlight w:val="none"/>
                <w:lang w:bidi="ar-SA"/>
              </w:rPr>
            </w:pPr>
            <w:r>
              <w:rPr>
                <w:rFonts w:hint="eastAsia" w:ascii="仿宋" w:eastAsia="仿宋" w:cs="仿宋"/>
                <w:color w:val="auto"/>
                <w:kern w:val="0"/>
                <w:sz w:val="21"/>
                <w:szCs w:val="21"/>
                <w:highlight w:val="none"/>
                <w:lang w:bidi="ar-SA"/>
              </w:rPr>
              <w:t>每年对机组检查保养</w:t>
            </w:r>
            <w:r>
              <w:rPr>
                <w:rFonts w:hint="eastAsia" w:ascii="仿宋" w:eastAsia="仿宋" w:cs="仿宋"/>
                <w:color w:val="auto"/>
                <w:kern w:val="0"/>
                <w:sz w:val="21"/>
                <w:szCs w:val="21"/>
                <w:highlight w:val="none"/>
                <w:lang w:eastAsia="zh-CN" w:bidi="ar-SA"/>
              </w:rPr>
              <w:t>至少</w:t>
            </w:r>
            <w:r>
              <w:rPr>
                <w:rFonts w:hint="eastAsia" w:ascii="仿宋" w:eastAsia="仿宋" w:cs="仿宋"/>
                <w:color w:val="auto"/>
                <w:kern w:val="0"/>
                <w:sz w:val="21"/>
                <w:szCs w:val="21"/>
                <w:highlight w:val="none"/>
                <w:lang w:bidi="ar-SA"/>
              </w:rPr>
              <w:t>一次</w:t>
            </w:r>
            <w:r>
              <w:rPr>
                <w:rFonts w:hint="eastAsia" w:ascii="仿宋" w:eastAsia="仿宋" w:cs="仿宋"/>
                <w:color w:val="auto"/>
                <w:kern w:val="0"/>
                <w:sz w:val="21"/>
                <w:szCs w:val="21"/>
                <w:highlight w:val="none"/>
                <w:lang w:eastAsia="zh-CN" w:bidi="ar-SA"/>
              </w:rPr>
              <w:t>，</w:t>
            </w:r>
            <w:r>
              <w:rPr>
                <w:rFonts w:hint="eastAsia" w:ascii="仿宋" w:eastAsia="仿宋" w:cs="仿宋"/>
                <w:color w:val="auto"/>
                <w:kern w:val="0"/>
                <w:sz w:val="21"/>
                <w:szCs w:val="21"/>
                <w:highlight w:val="none"/>
                <w:lang w:bidi="ar-SA"/>
              </w:rPr>
              <w:t>除紧急故障维修外，每月对机组例行检查一次</w:t>
            </w:r>
          </w:p>
        </w:tc>
        <w:tc>
          <w:tcPr>
            <w:tcW w:w="463" w:type="pct"/>
            <w:noWrap/>
            <w:vAlign w:val="center"/>
          </w:tcPr>
          <w:p w14:paraId="65BD29DF">
            <w:pPr>
              <w:widowControl/>
              <w:jc w:val="center"/>
              <w:rPr>
                <w:rFonts w:hint="eastAsia" w:ascii="仿宋" w:eastAsia="仿宋" w:cs="仿宋"/>
                <w:color w:val="auto"/>
                <w:kern w:val="2"/>
                <w:sz w:val="21"/>
                <w:szCs w:val="21"/>
                <w:highlight w:val="none"/>
                <w:lang w:val="en-US" w:eastAsia="zh-CN" w:bidi="ar-SA"/>
              </w:rPr>
            </w:pPr>
            <w:r>
              <w:rPr>
                <w:rFonts w:hint="eastAsia" w:ascii="仿宋" w:eastAsia="仿宋" w:cs="仿宋"/>
                <w:color w:val="auto"/>
                <w:kern w:val="2"/>
                <w:sz w:val="21"/>
                <w:szCs w:val="21"/>
                <w:highlight w:val="none"/>
                <w:lang w:val="en-US" w:eastAsia="zh-CN" w:bidi="ar-SA"/>
              </w:rPr>
              <w:t>1</w:t>
            </w:r>
          </w:p>
        </w:tc>
        <w:tc>
          <w:tcPr>
            <w:tcW w:w="459" w:type="pct"/>
            <w:noWrap/>
            <w:vAlign w:val="center"/>
          </w:tcPr>
          <w:p w14:paraId="23298A19">
            <w:pPr>
              <w:widowControl/>
              <w:jc w:val="center"/>
              <w:rPr>
                <w:rFonts w:hint="eastAsia" w:ascii="仿宋" w:eastAsia="仿宋" w:cs="仿宋"/>
                <w:color w:val="auto"/>
                <w:kern w:val="0"/>
                <w:sz w:val="21"/>
                <w:szCs w:val="21"/>
                <w:highlight w:val="none"/>
                <w:lang w:eastAsia="zh-CN" w:bidi="ar-SA"/>
              </w:rPr>
            </w:pPr>
          </w:p>
        </w:tc>
        <w:tc>
          <w:tcPr>
            <w:tcW w:w="429" w:type="pct"/>
            <w:noWrap/>
            <w:vAlign w:val="center"/>
          </w:tcPr>
          <w:p w14:paraId="3F4AE9D2">
            <w:pPr>
              <w:widowControl/>
              <w:jc w:val="center"/>
              <w:rPr>
                <w:rFonts w:hint="eastAsia" w:ascii="仿宋" w:eastAsia="仿宋" w:cs="仿宋"/>
                <w:color w:val="auto"/>
                <w:kern w:val="0"/>
                <w:sz w:val="21"/>
                <w:szCs w:val="21"/>
                <w:highlight w:val="none"/>
                <w:lang w:eastAsia="zh-CN" w:bidi="ar-SA"/>
              </w:rPr>
            </w:pPr>
          </w:p>
        </w:tc>
        <w:tc>
          <w:tcPr>
            <w:tcW w:w="789" w:type="pct"/>
            <w:noWrap/>
            <w:vAlign w:val="center"/>
          </w:tcPr>
          <w:p w14:paraId="0A02F17F">
            <w:pPr>
              <w:widowControl/>
              <w:jc w:val="center"/>
              <w:rPr>
                <w:rFonts w:hint="eastAsia" w:ascii="仿宋" w:eastAsia="仿宋" w:cs="仿宋"/>
                <w:color w:val="auto"/>
                <w:kern w:val="0"/>
                <w:sz w:val="21"/>
                <w:szCs w:val="21"/>
                <w:highlight w:val="none"/>
                <w:lang w:val="en-US" w:eastAsia="zh-CN" w:bidi="ar-SA"/>
              </w:rPr>
            </w:pPr>
            <w:r>
              <w:rPr>
                <w:rFonts w:hint="eastAsia" w:ascii="仿宋" w:eastAsia="仿宋" w:cs="仿宋"/>
                <w:color w:val="auto"/>
                <w:kern w:val="0"/>
                <w:sz w:val="21"/>
                <w:szCs w:val="21"/>
                <w:highlight w:val="none"/>
                <w:lang w:bidi="ar-SA"/>
              </w:rPr>
              <w:t>含氟过滤器两</w:t>
            </w:r>
            <w:r>
              <w:rPr>
                <w:rFonts w:hint="eastAsia" w:ascii="仿宋" w:eastAsia="仿宋" w:cs="仿宋"/>
                <w:color w:val="auto"/>
                <w:kern w:val="0"/>
                <w:sz w:val="21"/>
                <w:szCs w:val="21"/>
                <w:highlight w:val="none"/>
                <w:lang w:eastAsia="zh-CN" w:bidi="ar-SA"/>
              </w:rPr>
              <w:t>套。</w:t>
            </w:r>
            <w:r>
              <w:rPr>
                <w:rFonts w:hint="eastAsia" w:ascii="仿宋" w:eastAsia="仿宋" w:cs="仿宋"/>
                <w:color w:val="auto"/>
                <w:kern w:val="0"/>
                <w:sz w:val="21"/>
                <w:szCs w:val="21"/>
                <w:highlight w:val="none"/>
                <w:lang w:val="en-US" w:eastAsia="zh-CN" w:bidi="ar-SA"/>
              </w:rPr>
              <w:t>制冷剂少量正常泄露时补充专用制冷剂至正常（故障大量泄漏费用另行计算）</w:t>
            </w:r>
          </w:p>
          <w:p w14:paraId="636DF342">
            <w:pPr>
              <w:widowControl/>
              <w:jc w:val="center"/>
              <w:rPr>
                <w:rFonts w:hint="eastAsia" w:ascii="仿宋" w:eastAsia="仿宋" w:cs="仿宋"/>
                <w:color w:val="auto"/>
                <w:kern w:val="0"/>
                <w:sz w:val="21"/>
                <w:szCs w:val="21"/>
                <w:highlight w:val="none"/>
                <w:lang w:val="en-US" w:eastAsia="en-US" w:bidi="ar-SA"/>
              </w:rPr>
            </w:pPr>
            <w:r>
              <w:rPr>
                <w:rFonts w:hint="eastAsia" w:ascii="仿宋" w:eastAsia="仿宋" w:cs="仿宋"/>
                <w:color w:val="auto"/>
                <w:kern w:val="0"/>
                <w:sz w:val="21"/>
                <w:szCs w:val="21"/>
                <w:highlight w:val="none"/>
                <w:lang w:eastAsia="zh-CN" w:bidi="ar-SA"/>
              </w:rPr>
              <w:t>美的专用冷冻机油（RH-01K号）</w:t>
            </w:r>
          </w:p>
        </w:tc>
      </w:tr>
      <w:tr w14:paraId="5F07B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 w:hRule="atLeast"/>
        </w:trPr>
        <w:tc>
          <w:tcPr>
            <w:tcW w:w="602" w:type="pct"/>
            <w:vMerge w:val="restart"/>
            <w:noWrap/>
            <w:vAlign w:val="center"/>
          </w:tcPr>
          <w:p w14:paraId="4A01A6DE">
            <w:pPr>
              <w:widowControl/>
              <w:jc w:val="center"/>
              <w:rPr>
                <w:rFonts w:hint="eastAsia" w:ascii="仿宋" w:eastAsia="仿宋" w:cs="仿宋"/>
                <w:b/>
                <w:bCs/>
                <w:color w:val="auto"/>
                <w:kern w:val="0"/>
                <w:sz w:val="21"/>
                <w:szCs w:val="21"/>
                <w:highlight w:val="none"/>
                <w:lang w:bidi="ar-SA"/>
              </w:rPr>
            </w:pPr>
            <w:r>
              <w:rPr>
                <w:rFonts w:hint="eastAsia" w:ascii="仿宋" w:eastAsia="仿宋" w:cs="仿宋"/>
                <w:color w:val="auto"/>
                <w:sz w:val="21"/>
                <w:szCs w:val="21"/>
                <w:highlight w:val="none"/>
                <w:lang w:eastAsia="zh-CN" w:bidi="ar-SA"/>
              </w:rPr>
              <w:t>管道</w:t>
            </w:r>
            <w:r>
              <w:rPr>
                <w:rFonts w:hint="eastAsia" w:ascii="仿宋" w:eastAsia="仿宋" w:cs="仿宋"/>
                <w:color w:val="auto"/>
                <w:sz w:val="21"/>
                <w:szCs w:val="21"/>
                <w:highlight w:val="none"/>
                <w:lang w:bidi="ar-SA"/>
              </w:rPr>
              <w:t>系统及</w:t>
            </w:r>
            <w:r>
              <w:rPr>
                <w:rFonts w:hint="eastAsia" w:ascii="仿宋" w:eastAsia="仿宋" w:cs="仿宋"/>
                <w:color w:val="auto"/>
                <w:sz w:val="21"/>
                <w:szCs w:val="21"/>
                <w:highlight w:val="none"/>
                <w:lang w:eastAsia="zh-CN" w:bidi="ar-SA"/>
              </w:rPr>
              <w:t>水处理清洗项目</w:t>
            </w:r>
          </w:p>
        </w:tc>
        <w:tc>
          <w:tcPr>
            <w:tcW w:w="870" w:type="pct"/>
            <w:noWrap/>
            <w:vAlign w:val="center"/>
          </w:tcPr>
          <w:p w14:paraId="45EB8E40">
            <w:pPr>
              <w:pStyle w:val="8"/>
              <w:widowControl/>
              <w:ind w:left="38" w:firstLine="0" w:firstLineChars="0"/>
              <w:jc w:val="center"/>
              <w:rPr>
                <w:rFonts w:hint="eastAsia" w:ascii="仿宋" w:eastAsia="仿宋" w:cs="仿宋"/>
                <w:b/>
                <w:bCs/>
                <w:color w:val="auto"/>
                <w:kern w:val="0"/>
                <w:sz w:val="21"/>
                <w:szCs w:val="21"/>
                <w:highlight w:val="none"/>
                <w:lang w:bidi="ar-SA"/>
              </w:rPr>
            </w:pPr>
            <w:r>
              <w:rPr>
                <w:rFonts w:hint="eastAsia" w:ascii="仿宋" w:eastAsia="仿宋" w:cs="仿宋"/>
                <w:color w:val="auto"/>
                <w:sz w:val="21"/>
                <w:szCs w:val="21"/>
                <w:highlight w:val="none"/>
                <w:lang w:eastAsia="zh-CN" w:bidi="ar-SA"/>
              </w:rPr>
              <w:t>主机</w:t>
            </w:r>
            <w:r>
              <w:rPr>
                <w:rFonts w:hint="eastAsia" w:ascii="仿宋" w:eastAsia="仿宋" w:cs="仿宋"/>
                <w:color w:val="auto"/>
                <w:sz w:val="21"/>
                <w:szCs w:val="21"/>
                <w:highlight w:val="none"/>
                <w:lang w:bidi="ar-SA"/>
              </w:rPr>
              <w:t>冷凝器</w:t>
            </w:r>
            <w:r>
              <w:rPr>
                <w:rFonts w:hint="eastAsia" w:ascii="仿宋" w:eastAsia="仿宋" w:cs="仿宋"/>
                <w:color w:val="auto"/>
                <w:sz w:val="21"/>
                <w:szCs w:val="21"/>
                <w:highlight w:val="none"/>
                <w:lang w:eastAsia="zh-CN" w:bidi="ar-SA"/>
              </w:rPr>
              <w:t>壳管药剂清洗保养</w:t>
            </w:r>
          </w:p>
        </w:tc>
        <w:tc>
          <w:tcPr>
            <w:tcW w:w="361" w:type="pct"/>
            <w:noWrap/>
            <w:vAlign w:val="center"/>
          </w:tcPr>
          <w:p w14:paraId="06CB1971">
            <w:pPr>
              <w:widowControl/>
              <w:jc w:val="center"/>
              <w:rPr>
                <w:rFonts w:hint="eastAsia" w:ascii="仿宋" w:eastAsia="仿宋" w:cs="仿宋"/>
                <w:b/>
                <w:bCs/>
                <w:color w:val="auto"/>
                <w:kern w:val="0"/>
                <w:sz w:val="21"/>
                <w:szCs w:val="21"/>
                <w:highlight w:val="none"/>
                <w:lang w:bidi="ar-SA"/>
              </w:rPr>
            </w:pPr>
            <w:r>
              <w:rPr>
                <w:rFonts w:hint="eastAsia" w:ascii="仿宋" w:eastAsia="仿宋" w:cs="仿宋"/>
                <w:color w:val="auto"/>
                <w:kern w:val="0"/>
                <w:sz w:val="21"/>
                <w:szCs w:val="21"/>
                <w:highlight w:val="none"/>
                <w:lang w:bidi="ar-SA"/>
              </w:rPr>
              <w:t>2</w:t>
            </w:r>
          </w:p>
        </w:tc>
        <w:tc>
          <w:tcPr>
            <w:tcW w:w="421" w:type="pct"/>
            <w:noWrap/>
            <w:vAlign w:val="center"/>
          </w:tcPr>
          <w:p w14:paraId="19990507">
            <w:pPr>
              <w:jc w:val="center"/>
              <w:rPr>
                <w:rFonts w:hint="eastAsia" w:ascii="仿宋" w:eastAsia="仿宋" w:cs="仿宋"/>
                <w:b/>
                <w:bCs/>
                <w:color w:val="auto"/>
                <w:kern w:val="0"/>
                <w:sz w:val="21"/>
                <w:szCs w:val="21"/>
                <w:highlight w:val="none"/>
                <w:lang w:val="en-US" w:eastAsia="zh-CN" w:bidi="ar-SA"/>
              </w:rPr>
            </w:pPr>
            <w:r>
              <w:rPr>
                <w:rFonts w:hint="eastAsia" w:ascii="仿宋" w:eastAsia="仿宋" w:cs="仿宋"/>
                <w:color w:val="auto"/>
                <w:sz w:val="21"/>
                <w:szCs w:val="21"/>
                <w:highlight w:val="none"/>
                <w:lang w:eastAsia="zh-CN" w:bidi="ar-SA"/>
              </w:rPr>
              <w:t>套</w:t>
            </w:r>
          </w:p>
        </w:tc>
        <w:tc>
          <w:tcPr>
            <w:tcW w:w="601" w:type="pct"/>
            <w:noWrap/>
            <w:vAlign w:val="center"/>
          </w:tcPr>
          <w:p w14:paraId="5333A4E9">
            <w:pPr>
              <w:jc w:val="center"/>
              <w:rPr>
                <w:rFonts w:hint="eastAsia" w:ascii="仿宋" w:eastAsia="仿宋" w:cs="仿宋"/>
                <w:color w:val="auto"/>
                <w:sz w:val="21"/>
                <w:szCs w:val="21"/>
                <w:highlight w:val="none"/>
                <w:lang w:val="en-US" w:eastAsia="zh-CN" w:bidi="ar-SA"/>
              </w:rPr>
            </w:pPr>
            <w:r>
              <w:rPr>
                <w:rFonts w:hint="eastAsia" w:ascii="仿宋" w:eastAsia="仿宋" w:cs="仿宋"/>
                <w:color w:val="auto"/>
                <w:sz w:val="21"/>
                <w:szCs w:val="21"/>
                <w:highlight w:val="none"/>
                <w:lang w:val="en-US" w:eastAsia="zh-CN" w:bidi="ar-SA"/>
              </w:rPr>
              <w:t>至少2次/年</w:t>
            </w:r>
          </w:p>
        </w:tc>
        <w:tc>
          <w:tcPr>
            <w:tcW w:w="463" w:type="pct"/>
            <w:noWrap/>
            <w:vAlign w:val="center"/>
          </w:tcPr>
          <w:p w14:paraId="297D1E9C">
            <w:pPr>
              <w:widowControl/>
              <w:jc w:val="center"/>
              <w:rPr>
                <w:rFonts w:hint="eastAsia" w:ascii="仿宋" w:eastAsia="仿宋" w:cs="仿宋"/>
                <w:color w:val="auto"/>
                <w:kern w:val="2"/>
                <w:sz w:val="21"/>
                <w:szCs w:val="21"/>
                <w:highlight w:val="none"/>
                <w:lang w:val="en-US" w:eastAsia="zh-CN" w:bidi="ar-SA"/>
              </w:rPr>
            </w:pPr>
            <w:r>
              <w:rPr>
                <w:rFonts w:hint="eastAsia" w:ascii="仿宋" w:eastAsia="仿宋" w:cs="仿宋"/>
                <w:color w:val="auto"/>
                <w:kern w:val="2"/>
                <w:sz w:val="21"/>
                <w:szCs w:val="21"/>
                <w:highlight w:val="none"/>
                <w:lang w:val="en-US" w:eastAsia="zh-CN" w:bidi="ar-SA"/>
              </w:rPr>
              <w:t>1</w:t>
            </w:r>
          </w:p>
        </w:tc>
        <w:tc>
          <w:tcPr>
            <w:tcW w:w="459" w:type="pct"/>
            <w:noWrap/>
            <w:vAlign w:val="center"/>
          </w:tcPr>
          <w:p w14:paraId="44C77D77">
            <w:pPr>
              <w:widowControl/>
              <w:jc w:val="center"/>
              <w:rPr>
                <w:rFonts w:hint="eastAsia" w:ascii="仿宋" w:eastAsia="仿宋" w:cs="仿宋"/>
                <w:color w:val="auto"/>
                <w:kern w:val="0"/>
                <w:sz w:val="21"/>
                <w:szCs w:val="21"/>
                <w:highlight w:val="none"/>
                <w:lang w:eastAsia="zh-CN" w:bidi="ar-SA"/>
              </w:rPr>
            </w:pPr>
          </w:p>
        </w:tc>
        <w:tc>
          <w:tcPr>
            <w:tcW w:w="429" w:type="pct"/>
            <w:noWrap/>
            <w:vAlign w:val="center"/>
          </w:tcPr>
          <w:p w14:paraId="36C4D09C">
            <w:pPr>
              <w:widowControl/>
              <w:jc w:val="center"/>
              <w:rPr>
                <w:rFonts w:hint="eastAsia" w:ascii="仿宋" w:eastAsia="仿宋" w:cs="仿宋"/>
                <w:color w:val="auto"/>
                <w:kern w:val="0"/>
                <w:sz w:val="21"/>
                <w:szCs w:val="21"/>
                <w:highlight w:val="none"/>
                <w:lang w:eastAsia="zh-CN" w:bidi="ar-SA"/>
              </w:rPr>
            </w:pPr>
          </w:p>
        </w:tc>
        <w:tc>
          <w:tcPr>
            <w:tcW w:w="789" w:type="pct"/>
            <w:noWrap/>
            <w:vAlign w:val="center"/>
          </w:tcPr>
          <w:p w14:paraId="74C9A607">
            <w:pPr>
              <w:widowControl/>
              <w:jc w:val="center"/>
              <w:rPr>
                <w:rFonts w:hint="eastAsia" w:ascii="仿宋" w:eastAsia="仿宋" w:cs="仿宋"/>
                <w:color w:val="auto"/>
                <w:kern w:val="0"/>
                <w:sz w:val="21"/>
                <w:szCs w:val="21"/>
                <w:highlight w:val="none"/>
                <w:lang w:val="en-US" w:eastAsia="zh-CN" w:bidi="ar-SA"/>
              </w:rPr>
            </w:pPr>
            <w:r>
              <w:rPr>
                <w:rFonts w:hint="eastAsia" w:ascii="仿宋" w:eastAsia="仿宋" w:cs="仿宋"/>
                <w:color w:val="auto"/>
                <w:kern w:val="0"/>
                <w:sz w:val="21"/>
                <w:szCs w:val="21"/>
                <w:highlight w:val="none"/>
                <w:lang w:eastAsia="zh-CN" w:bidi="ar-SA"/>
              </w:rPr>
              <w:t>专业配置清洗剂</w:t>
            </w:r>
          </w:p>
        </w:tc>
      </w:tr>
      <w:tr w14:paraId="228FA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 w:hRule="atLeast"/>
        </w:trPr>
        <w:tc>
          <w:tcPr>
            <w:tcW w:w="602" w:type="pct"/>
            <w:vMerge w:val="continue"/>
            <w:noWrap/>
            <w:vAlign w:val="center"/>
          </w:tcPr>
          <w:p w14:paraId="5421E3A5">
            <w:pPr>
              <w:jc w:val="center"/>
              <w:rPr>
                <w:color w:val="auto"/>
              </w:rPr>
            </w:pPr>
          </w:p>
        </w:tc>
        <w:tc>
          <w:tcPr>
            <w:tcW w:w="870" w:type="pct"/>
            <w:noWrap/>
            <w:vAlign w:val="center"/>
          </w:tcPr>
          <w:p w14:paraId="4E26A09B">
            <w:pPr>
              <w:widowControl/>
              <w:jc w:val="center"/>
              <w:rPr>
                <w:rFonts w:hint="eastAsia" w:ascii="仿宋" w:eastAsia="仿宋" w:cs="仿宋"/>
                <w:b/>
                <w:bCs/>
                <w:color w:val="auto"/>
                <w:kern w:val="0"/>
                <w:sz w:val="21"/>
                <w:szCs w:val="21"/>
                <w:highlight w:val="none"/>
                <w:lang w:bidi="ar-SA"/>
              </w:rPr>
            </w:pPr>
            <w:r>
              <w:rPr>
                <w:rFonts w:hint="eastAsia" w:ascii="仿宋" w:eastAsia="仿宋" w:cs="仿宋"/>
                <w:color w:val="auto"/>
                <w:sz w:val="21"/>
                <w:szCs w:val="21"/>
                <w:highlight w:val="none"/>
                <w:lang w:eastAsia="zh-CN" w:bidi="ar-SA"/>
              </w:rPr>
              <w:t>冷却塔设备药剂清洗保养</w:t>
            </w:r>
          </w:p>
        </w:tc>
        <w:tc>
          <w:tcPr>
            <w:tcW w:w="361" w:type="pct"/>
            <w:noWrap/>
            <w:vAlign w:val="center"/>
          </w:tcPr>
          <w:p w14:paraId="73D6ACFF">
            <w:pPr>
              <w:widowControl/>
              <w:jc w:val="center"/>
              <w:rPr>
                <w:rFonts w:hint="eastAsia" w:ascii="仿宋" w:eastAsia="仿宋" w:cs="仿宋"/>
                <w:b/>
                <w:bCs/>
                <w:color w:val="auto"/>
                <w:kern w:val="0"/>
                <w:sz w:val="21"/>
                <w:szCs w:val="21"/>
                <w:highlight w:val="none"/>
                <w:lang w:bidi="ar-SA"/>
              </w:rPr>
            </w:pPr>
            <w:r>
              <w:rPr>
                <w:rFonts w:hint="eastAsia" w:ascii="仿宋" w:eastAsia="仿宋" w:cs="仿宋"/>
                <w:color w:val="auto"/>
                <w:kern w:val="0"/>
                <w:sz w:val="21"/>
                <w:szCs w:val="21"/>
                <w:highlight w:val="none"/>
                <w:lang w:bidi="ar-SA"/>
              </w:rPr>
              <w:t>1</w:t>
            </w:r>
          </w:p>
        </w:tc>
        <w:tc>
          <w:tcPr>
            <w:tcW w:w="421" w:type="pct"/>
            <w:noWrap/>
            <w:vAlign w:val="center"/>
          </w:tcPr>
          <w:p w14:paraId="41A0E6C1">
            <w:pPr>
              <w:jc w:val="center"/>
              <w:rPr>
                <w:rFonts w:hint="eastAsia" w:ascii="仿宋" w:eastAsia="仿宋" w:cs="仿宋"/>
                <w:b/>
                <w:bCs/>
                <w:color w:val="auto"/>
                <w:kern w:val="0"/>
                <w:sz w:val="21"/>
                <w:szCs w:val="21"/>
                <w:highlight w:val="none"/>
                <w:lang w:val="en-US" w:eastAsia="zh-CN" w:bidi="ar-SA"/>
              </w:rPr>
            </w:pPr>
            <w:r>
              <w:rPr>
                <w:rFonts w:hint="eastAsia" w:ascii="仿宋" w:eastAsia="仿宋" w:cs="仿宋"/>
                <w:color w:val="auto"/>
                <w:sz w:val="21"/>
                <w:szCs w:val="21"/>
                <w:highlight w:val="none"/>
                <w:lang w:eastAsia="zh-CN" w:bidi="ar-SA"/>
              </w:rPr>
              <w:t>项</w:t>
            </w:r>
          </w:p>
        </w:tc>
        <w:tc>
          <w:tcPr>
            <w:tcW w:w="601" w:type="pct"/>
            <w:noWrap/>
            <w:vAlign w:val="center"/>
          </w:tcPr>
          <w:p w14:paraId="4685613A">
            <w:pPr>
              <w:jc w:val="center"/>
              <w:rPr>
                <w:rFonts w:hint="eastAsia" w:ascii="仿宋" w:eastAsia="仿宋" w:cs="仿宋"/>
                <w:color w:val="auto"/>
                <w:sz w:val="21"/>
                <w:szCs w:val="21"/>
                <w:highlight w:val="none"/>
                <w:lang w:val="en-US" w:eastAsia="zh-CN" w:bidi="ar-SA"/>
              </w:rPr>
            </w:pPr>
            <w:r>
              <w:rPr>
                <w:rFonts w:hint="eastAsia" w:ascii="仿宋" w:eastAsia="仿宋" w:cs="仿宋"/>
                <w:color w:val="auto"/>
                <w:sz w:val="21"/>
                <w:szCs w:val="21"/>
                <w:highlight w:val="none"/>
                <w:lang w:val="en-US" w:eastAsia="zh-CN" w:bidi="ar-SA"/>
              </w:rPr>
              <w:t>至少2次/年，制冷季每月投药清洗一次</w:t>
            </w:r>
          </w:p>
        </w:tc>
        <w:tc>
          <w:tcPr>
            <w:tcW w:w="463" w:type="pct"/>
            <w:noWrap/>
            <w:vAlign w:val="center"/>
          </w:tcPr>
          <w:p w14:paraId="7D619A52">
            <w:pPr>
              <w:widowControl/>
              <w:jc w:val="center"/>
              <w:rPr>
                <w:rFonts w:hint="eastAsia" w:ascii="仿宋" w:eastAsia="仿宋" w:cs="仿宋"/>
                <w:color w:val="auto"/>
                <w:kern w:val="2"/>
                <w:sz w:val="21"/>
                <w:szCs w:val="21"/>
                <w:highlight w:val="none"/>
                <w:lang w:val="en-US" w:eastAsia="zh-CN" w:bidi="ar-SA"/>
              </w:rPr>
            </w:pPr>
            <w:r>
              <w:rPr>
                <w:rFonts w:hint="eastAsia" w:ascii="仿宋" w:eastAsia="仿宋" w:cs="仿宋"/>
                <w:color w:val="auto"/>
                <w:kern w:val="2"/>
                <w:sz w:val="21"/>
                <w:szCs w:val="21"/>
                <w:highlight w:val="none"/>
                <w:lang w:val="en-US" w:eastAsia="zh-CN" w:bidi="ar-SA"/>
              </w:rPr>
              <w:t>1</w:t>
            </w:r>
          </w:p>
        </w:tc>
        <w:tc>
          <w:tcPr>
            <w:tcW w:w="459" w:type="pct"/>
            <w:noWrap/>
            <w:vAlign w:val="center"/>
          </w:tcPr>
          <w:p w14:paraId="49635800">
            <w:pPr>
              <w:widowControl/>
              <w:jc w:val="center"/>
              <w:rPr>
                <w:rFonts w:hint="eastAsia" w:ascii="仿宋" w:eastAsia="仿宋" w:cs="仿宋"/>
                <w:color w:val="auto"/>
                <w:kern w:val="0"/>
                <w:sz w:val="21"/>
                <w:szCs w:val="21"/>
                <w:highlight w:val="none"/>
                <w:lang w:eastAsia="zh-CN" w:bidi="ar-SA"/>
              </w:rPr>
            </w:pPr>
          </w:p>
        </w:tc>
        <w:tc>
          <w:tcPr>
            <w:tcW w:w="429" w:type="pct"/>
            <w:noWrap/>
            <w:vAlign w:val="center"/>
          </w:tcPr>
          <w:p w14:paraId="02091103">
            <w:pPr>
              <w:widowControl/>
              <w:jc w:val="center"/>
              <w:rPr>
                <w:rFonts w:hint="eastAsia" w:ascii="仿宋" w:eastAsia="仿宋" w:cs="仿宋"/>
                <w:color w:val="auto"/>
                <w:kern w:val="0"/>
                <w:sz w:val="21"/>
                <w:szCs w:val="21"/>
                <w:highlight w:val="none"/>
                <w:lang w:eastAsia="zh-CN" w:bidi="ar-SA"/>
              </w:rPr>
            </w:pPr>
          </w:p>
        </w:tc>
        <w:tc>
          <w:tcPr>
            <w:tcW w:w="789" w:type="pct"/>
            <w:noWrap/>
            <w:vAlign w:val="center"/>
          </w:tcPr>
          <w:p w14:paraId="058F5A94">
            <w:pPr>
              <w:widowControl/>
              <w:jc w:val="center"/>
              <w:rPr>
                <w:rFonts w:hint="eastAsia" w:ascii="仿宋" w:eastAsia="仿宋" w:cs="仿宋"/>
                <w:color w:val="auto"/>
                <w:kern w:val="0"/>
                <w:sz w:val="21"/>
                <w:szCs w:val="21"/>
                <w:highlight w:val="none"/>
                <w:lang w:val="en-US" w:eastAsia="zh-CN" w:bidi="ar-SA"/>
              </w:rPr>
            </w:pPr>
            <w:r>
              <w:rPr>
                <w:rFonts w:hint="eastAsia" w:ascii="仿宋" w:eastAsia="仿宋" w:cs="仿宋"/>
                <w:color w:val="auto"/>
                <w:kern w:val="0"/>
                <w:sz w:val="21"/>
                <w:szCs w:val="21"/>
                <w:highlight w:val="none"/>
                <w:lang w:eastAsia="zh-CN" w:bidi="ar-SA"/>
              </w:rPr>
              <w:t>专业配置清洗剂</w:t>
            </w:r>
          </w:p>
        </w:tc>
      </w:tr>
      <w:tr w14:paraId="703F5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trPr>
        <w:tc>
          <w:tcPr>
            <w:tcW w:w="602" w:type="pct"/>
            <w:vMerge w:val="continue"/>
            <w:noWrap/>
            <w:vAlign w:val="center"/>
          </w:tcPr>
          <w:p w14:paraId="03DD531D">
            <w:pPr>
              <w:jc w:val="center"/>
              <w:rPr>
                <w:color w:val="auto"/>
              </w:rPr>
            </w:pPr>
          </w:p>
        </w:tc>
        <w:tc>
          <w:tcPr>
            <w:tcW w:w="870" w:type="pct"/>
            <w:noWrap/>
            <w:vAlign w:val="center"/>
          </w:tcPr>
          <w:p w14:paraId="506A2302">
            <w:pPr>
              <w:widowControl/>
              <w:jc w:val="center"/>
              <w:rPr>
                <w:rFonts w:hint="eastAsia" w:ascii="仿宋" w:eastAsia="仿宋" w:cs="仿宋"/>
                <w:b/>
                <w:bCs/>
                <w:color w:val="auto"/>
                <w:kern w:val="0"/>
                <w:sz w:val="21"/>
                <w:szCs w:val="21"/>
                <w:highlight w:val="none"/>
                <w:lang w:bidi="ar-SA"/>
              </w:rPr>
            </w:pPr>
            <w:r>
              <w:rPr>
                <w:rFonts w:hint="eastAsia" w:ascii="仿宋" w:eastAsia="仿宋" w:cs="仿宋"/>
                <w:color w:val="auto"/>
                <w:sz w:val="21"/>
                <w:szCs w:val="21"/>
                <w:highlight w:val="none"/>
                <w:lang w:eastAsia="zh-CN" w:bidi="ar-SA"/>
              </w:rPr>
              <w:t>冷冻水管道药剂清洗保养</w:t>
            </w:r>
          </w:p>
        </w:tc>
        <w:tc>
          <w:tcPr>
            <w:tcW w:w="361" w:type="pct"/>
            <w:noWrap/>
            <w:vAlign w:val="center"/>
          </w:tcPr>
          <w:p w14:paraId="5C826056">
            <w:pPr>
              <w:widowControl/>
              <w:jc w:val="center"/>
              <w:rPr>
                <w:rFonts w:hint="eastAsia" w:ascii="仿宋" w:eastAsia="仿宋" w:cs="仿宋"/>
                <w:b/>
                <w:bCs/>
                <w:color w:val="auto"/>
                <w:kern w:val="0"/>
                <w:sz w:val="21"/>
                <w:szCs w:val="21"/>
                <w:highlight w:val="none"/>
                <w:lang w:bidi="ar-SA"/>
              </w:rPr>
            </w:pPr>
            <w:r>
              <w:rPr>
                <w:rFonts w:hint="eastAsia" w:ascii="仿宋" w:eastAsia="仿宋" w:cs="仿宋"/>
                <w:color w:val="auto"/>
                <w:kern w:val="0"/>
                <w:sz w:val="21"/>
                <w:szCs w:val="21"/>
                <w:highlight w:val="none"/>
                <w:lang w:bidi="ar-SA"/>
              </w:rPr>
              <w:t>1</w:t>
            </w:r>
          </w:p>
        </w:tc>
        <w:tc>
          <w:tcPr>
            <w:tcW w:w="421" w:type="pct"/>
            <w:noWrap/>
            <w:vAlign w:val="center"/>
          </w:tcPr>
          <w:p w14:paraId="2D884A46">
            <w:pPr>
              <w:jc w:val="center"/>
              <w:rPr>
                <w:rFonts w:hint="eastAsia" w:ascii="仿宋" w:eastAsia="仿宋" w:cs="仿宋"/>
                <w:b/>
                <w:bCs/>
                <w:color w:val="auto"/>
                <w:kern w:val="0"/>
                <w:sz w:val="21"/>
                <w:szCs w:val="21"/>
                <w:highlight w:val="none"/>
                <w:lang w:val="en-US" w:eastAsia="zh-CN" w:bidi="ar-SA"/>
              </w:rPr>
            </w:pPr>
            <w:r>
              <w:rPr>
                <w:rFonts w:hint="eastAsia" w:ascii="仿宋" w:eastAsia="仿宋" w:cs="仿宋"/>
                <w:color w:val="auto"/>
                <w:sz w:val="21"/>
                <w:szCs w:val="21"/>
                <w:highlight w:val="none"/>
                <w:lang w:eastAsia="zh-CN" w:bidi="ar-SA"/>
              </w:rPr>
              <w:t>项</w:t>
            </w:r>
          </w:p>
        </w:tc>
        <w:tc>
          <w:tcPr>
            <w:tcW w:w="601" w:type="pct"/>
            <w:noWrap/>
            <w:vAlign w:val="center"/>
          </w:tcPr>
          <w:p w14:paraId="536640A9">
            <w:pPr>
              <w:jc w:val="center"/>
              <w:rPr>
                <w:rFonts w:hint="eastAsia" w:ascii="仿宋" w:eastAsia="仿宋" w:cs="仿宋"/>
                <w:color w:val="auto"/>
                <w:sz w:val="21"/>
                <w:szCs w:val="21"/>
                <w:highlight w:val="none"/>
                <w:lang w:eastAsia="zh-CN" w:bidi="ar-SA"/>
              </w:rPr>
            </w:pPr>
            <w:r>
              <w:rPr>
                <w:rFonts w:hint="eastAsia" w:ascii="仿宋" w:eastAsia="仿宋" w:cs="仿宋"/>
                <w:color w:val="auto"/>
                <w:sz w:val="21"/>
                <w:szCs w:val="21"/>
                <w:highlight w:val="none"/>
                <w:lang w:val="en-US" w:eastAsia="zh-CN" w:bidi="ar-SA"/>
              </w:rPr>
              <w:t>至少2次/年</w:t>
            </w:r>
          </w:p>
        </w:tc>
        <w:tc>
          <w:tcPr>
            <w:tcW w:w="463" w:type="pct"/>
            <w:noWrap/>
            <w:vAlign w:val="center"/>
          </w:tcPr>
          <w:p w14:paraId="43FC86F7">
            <w:pPr>
              <w:widowControl/>
              <w:jc w:val="center"/>
              <w:rPr>
                <w:rFonts w:hint="eastAsia" w:ascii="仿宋" w:eastAsia="仿宋" w:cs="仿宋"/>
                <w:color w:val="auto"/>
                <w:kern w:val="2"/>
                <w:sz w:val="21"/>
                <w:szCs w:val="21"/>
                <w:highlight w:val="none"/>
                <w:lang w:val="en-US" w:eastAsia="zh-CN" w:bidi="ar-SA"/>
              </w:rPr>
            </w:pPr>
            <w:r>
              <w:rPr>
                <w:rFonts w:hint="eastAsia" w:ascii="仿宋" w:eastAsia="仿宋" w:cs="仿宋"/>
                <w:color w:val="auto"/>
                <w:kern w:val="2"/>
                <w:sz w:val="21"/>
                <w:szCs w:val="21"/>
                <w:highlight w:val="none"/>
                <w:lang w:val="en-US" w:eastAsia="zh-CN" w:bidi="ar-SA"/>
              </w:rPr>
              <w:t>1</w:t>
            </w:r>
          </w:p>
        </w:tc>
        <w:tc>
          <w:tcPr>
            <w:tcW w:w="459" w:type="pct"/>
            <w:noWrap/>
            <w:vAlign w:val="center"/>
          </w:tcPr>
          <w:p w14:paraId="3285B4D7">
            <w:pPr>
              <w:widowControl/>
              <w:jc w:val="center"/>
              <w:rPr>
                <w:rFonts w:hint="eastAsia" w:ascii="仿宋" w:eastAsia="仿宋" w:cs="仿宋"/>
                <w:color w:val="auto"/>
                <w:kern w:val="0"/>
                <w:sz w:val="21"/>
                <w:szCs w:val="21"/>
                <w:highlight w:val="none"/>
                <w:lang w:eastAsia="zh-CN" w:bidi="ar-SA"/>
              </w:rPr>
            </w:pPr>
          </w:p>
        </w:tc>
        <w:tc>
          <w:tcPr>
            <w:tcW w:w="429" w:type="pct"/>
            <w:noWrap/>
            <w:vAlign w:val="center"/>
          </w:tcPr>
          <w:p w14:paraId="5CCA2D3C">
            <w:pPr>
              <w:widowControl/>
              <w:jc w:val="center"/>
              <w:rPr>
                <w:rFonts w:hint="eastAsia" w:ascii="仿宋" w:eastAsia="仿宋" w:cs="仿宋"/>
                <w:color w:val="auto"/>
                <w:kern w:val="0"/>
                <w:sz w:val="21"/>
                <w:szCs w:val="21"/>
                <w:highlight w:val="none"/>
                <w:lang w:eastAsia="zh-CN" w:bidi="ar-SA"/>
              </w:rPr>
            </w:pPr>
          </w:p>
        </w:tc>
        <w:tc>
          <w:tcPr>
            <w:tcW w:w="789" w:type="pct"/>
            <w:noWrap/>
            <w:vAlign w:val="center"/>
          </w:tcPr>
          <w:p w14:paraId="3C7DB931">
            <w:pPr>
              <w:widowControl/>
              <w:jc w:val="center"/>
              <w:rPr>
                <w:rFonts w:hint="eastAsia" w:ascii="仿宋" w:eastAsia="仿宋" w:cs="仿宋"/>
                <w:color w:val="auto"/>
                <w:kern w:val="0"/>
                <w:sz w:val="21"/>
                <w:szCs w:val="21"/>
                <w:highlight w:val="none"/>
                <w:lang w:val="en-US" w:eastAsia="zh-CN" w:bidi="ar-SA"/>
              </w:rPr>
            </w:pPr>
            <w:r>
              <w:rPr>
                <w:rFonts w:hint="eastAsia" w:ascii="仿宋" w:eastAsia="仿宋" w:cs="仿宋"/>
                <w:color w:val="auto"/>
                <w:kern w:val="0"/>
                <w:sz w:val="21"/>
                <w:szCs w:val="21"/>
                <w:highlight w:val="none"/>
                <w:lang w:eastAsia="zh-CN" w:bidi="ar-SA"/>
              </w:rPr>
              <w:t>专业配置清洗剂</w:t>
            </w:r>
          </w:p>
        </w:tc>
      </w:tr>
      <w:tr w14:paraId="0D396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trPr>
        <w:tc>
          <w:tcPr>
            <w:tcW w:w="602" w:type="pct"/>
            <w:vMerge w:val="continue"/>
            <w:noWrap/>
            <w:vAlign w:val="center"/>
          </w:tcPr>
          <w:p w14:paraId="476E77D5">
            <w:pPr>
              <w:jc w:val="center"/>
              <w:rPr>
                <w:color w:val="auto"/>
              </w:rPr>
            </w:pPr>
          </w:p>
        </w:tc>
        <w:tc>
          <w:tcPr>
            <w:tcW w:w="870" w:type="pct"/>
            <w:noWrap/>
            <w:vAlign w:val="center"/>
          </w:tcPr>
          <w:p w14:paraId="41EDD814">
            <w:pPr>
              <w:widowControl/>
              <w:jc w:val="center"/>
              <w:rPr>
                <w:rFonts w:hint="eastAsia" w:ascii="仿宋" w:eastAsia="仿宋" w:cs="仿宋"/>
                <w:color w:val="auto"/>
                <w:kern w:val="0"/>
                <w:sz w:val="21"/>
                <w:szCs w:val="21"/>
                <w:highlight w:val="none"/>
                <w:lang w:bidi="ar-SA"/>
              </w:rPr>
            </w:pPr>
            <w:r>
              <w:rPr>
                <w:rFonts w:hint="eastAsia" w:ascii="仿宋" w:eastAsia="仿宋" w:cs="仿宋"/>
                <w:color w:val="auto"/>
                <w:sz w:val="21"/>
                <w:szCs w:val="21"/>
                <w:highlight w:val="none"/>
                <w:lang w:eastAsia="zh-CN" w:bidi="ar-SA"/>
              </w:rPr>
              <w:t>冷却水管道药剂清洗保养</w:t>
            </w:r>
          </w:p>
        </w:tc>
        <w:tc>
          <w:tcPr>
            <w:tcW w:w="361" w:type="pct"/>
            <w:noWrap/>
            <w:vAlign w:val="center"/>
          </w:tcPr>
          <w:p w14:paraId="61FDCFBC">
            <w:pPr>
              <w:widowControl/>
              <w:jc w:val="center"/>
              <w:rPr>
                <w:rFonts w:hint="eastAsia" w:ascii="仿宋" w:eastAsia="仿宋" w:cs="仿宋"/>
                <w:color w:val="auto"/>
                <w:kern w:val="0"/>
                <w:sz w:val="21"/>
                <w:szCs w:val="21"/>
                <w:highlight w:val="none"/>
                <w:lang w:bidi="ar-SA"/>
              </w:rPr>
            </w:pPr>
            <w:r>
              <w:rPr>
                <w:rFonts w:hint="eastAsia" w:ascii="仿宋" w:eastAsia="仿宋" w:cs="仿宋"/>
                <w:color w:val="auto"/>
                <w:kern w:val="0"/>
                <w:sz w:val="21"/>
                <w:szCs w:val="21"/>
                <w:highlight w:val="none"/>
                <w:lang w:bidi="ar-SA"/>
              </w:rPr>
              <w:t>1</w:t>
            </w:r>
          </w:p>
        </w:tc>
        <w:tc>
          <w:tcPr>
            <w:tcW w:w="421" w:type="pct"/>
            <w:noWrap/>
            <w:vAlign w:val="center"/>
          </w:tcPr>
          <w:p w14:paraId="5980DD37">
            <w:pPr>
              <w:jc w:val="center"/>
              <w:rPr>
                <w:rFonts w:hint="eastAsia" w:ascii="仿宋" w:eastAsia="仿宋" w:cs="仿宋"/>
                <w:color w:val="auto"/>
                <w:kern w:val="0"/>
                <w:sz w:val="21"/>
                <w:szCs w:val="21"/>
                <w:highlight w:val="none"/>
                <w:lang w:val="en-US" w:eastAsia="zh-CN" w:bidi="ar-SA"/>
              </w:rPr>
            </w:pPr>
            <w:r>
              <w:rPr>
                <w:rFonts w:hint="eastAsia" w:ascii="仿宋" w:eastAsia="仿宋" w:cs="仿宋"/>
                <w:color w:val="auto"/>
                <w:sz w:val="21"/>
                <w:szCs w:val="21"/>
                <w:highlight w:val="none"/>
                <w:lang w:eastAsia="zh-CN" w:bidi="ar-SA"/>
              </w:rPr>
              <w:t>项</w:t>
            </w:r>
          </w:p>
        </w:tc>
        <w:tc>
          <w:tcPr>
            <w:tcW w:w="601" w:type="pct"/>
            <w:noWrap/>
            <w:vAlign w:val="center"/>
          </w:tcPr>
          <w:p w14:paraId="68FD6F1F">
            <w:pPr>
              <w:jc w:val="center"/>
              <w:rPr>
                <w:rFonts w:hint="eastAsia" w:ascii="仿宋" w:eastAsia="仿宋" w:cs="仿宋"/>
                <w:color w:val="auto"/>
                <w:sz w:val="21"/>
                <w:szCs w:val="21"/>
                <w:highlight w:val="none"/>
                <w:lang w:eastAsia="zh-CN" w:bidi="ar-SA"/>
              </w:rPr>
            </w:pPr>
            <w:r>
              <w:rPr>
                <w:rFonts w:hint="eastAsia" w:ascii="仿宋" w:eastAsia="仿宋" w:cs="仿宋"/>
                <w:color w:val="auto"/>
                <w:sz w:val="21"/>
                <w:szCs w:val="21"/>
                <w:highlight w:val="none"/>
                <w:lang w:val="en-US" w:eastAsia="zh-CN" w:bidi="ar-SA"/>
              </w:rPr>
              <w:t>至少2次/年，制冷季每月投药清洗一次</w:t>
            </w:r>
          </w:p>
        </w:tc>
        <w:tc>
          <w:tcPr>
            <w:tcW w:w="463" w:type="pct"/>
            <w:noWrap/>
            <w:vAlign w:val="center"/>
          </w:tcPr>
          <w:p w14:paraId="0DA3D219">
            <w:pPr>
              <w:widowControl/>
              <w:jc w:val="center"/>
              <w:rPr>
                <w:rFonts w:hint="eastAsia" w:ascii="仿宋" w:eastAsia="仿宋" w:cs="仿宋"/>
                <w:color w:val="auto"/>
                <w:kern w:val="2"/>
                <w:sz w:val="21"/>
                <w:szCs w:val="21"/>
                <w:highlight w:val="none"/>
                <w:lang w:val="en-US" w:eastAsia="zh-CN" w:bidi="ar-SA"/>
              </w:rPr>
            </w:pPr>
            <w:r>
              <w:rPr>
                <w:rFonts w:hint="eastAsia" w:ascii="仿宋" w:eastAsia="仿宋" w:cs="仿宋"/>
                <w:color w:val="auto"/>
                <w:kern w:val="2"/>
                <w:sz w:val="21"/>
                <w:szCs w:val="21"/>
                <w:highlight w:val="none"/>
                <w:lang w:val="en-US" w:eastAsia="zh-CN" w:bidi="ar-SA"/>
              </w:rPr>
              <w:t>1</w:t>
            </w:r>
          </w:p>
        </w:tc>
        <w:tc>
          <w:tcPr>
            <w:tcW w:w="459" w:type="pct"/>
            <w:noWrap/>
            <w:vAlign w:val="center"/>
          </w:tcPr>
          <w:p w14:paraId="4ED434B3">
            <w:pPr>
              <w:widowControl/>
              <w:jc w:val="center"/>
              <w:rPr>
                <w:rFonts w:hint="eastAsia" w:ascii="仿宋" w:eastAsia="仿宋" w:cs="仿宋"/>
                <w:color w:val="auto"/>
                <w:kern w:val="0"/>
                <w:sz w:val="21"/>
                <w:szCs w:val="21"/>
                <w:highlight w:val="none"/>
                <w:lang w:eastAsia="zh-CN" w:bidi="ar-SA"/>
              </w:rPr>
            </w:pPr>
          </w:p>
        </w:tc>
        <w:tc>
          <w:tcPr>
            <w:tcW w:w="429" w:type="pct"/>
            <w:noWrap/>
            <w:vAlign w:val="center"/>
          </w:tcPr>
          <w:p w14:paraId="4E1315F7">
            <w:pPr>
              <w:widowControl/>
              <w:jc w:val="center"/>
              <w:rPr>
                <w:rFonts w:hint="eastAsia" w:ascii="仿宋" w:eastAsia="仿宋" w:cs="仿宋"/>
                <w:color w:val="auto"/>
                <w:kern w:val="0"/>
                <w:sz w:val="21"/>
                <w:szCs w:val="21"/>
                <w:highlight w:val="none"/>
                <w:lang w:eastAsia="zh-CN" w:bidi="ar-SA"/>
              </w:rPr>
            </w:pPr>
          </w:p>
        </w:tc>
        <w:tc>
          <w:tcPr>
            <w:tcW w:w="789" w:type="pct"/>
            <w:noWrap/>
            <w:vAlign w:val="center"/>
          </w:tcPr>
          <w:p w14:paraId="40711DA0">
            <w:pPr>
              <w:widowControl/>
              <w:jc w:val="center"/>
              <w:rPr>
                <w:rFonts w:hint="eastAsia" w:ascii="仿宋" w:eastAsia="仿宋" w:cs="仿宋"/>
                <w:color w:val="auto"/>
                <w:kern w:val="0"/>
                <w:sz w:val="21"/>
                <w:szCs w:val="21"/>
                <w:highlight w:val="none"/>
                <w:lang w:val="en-US" w:eastAsia="zh-CN" w:bidi="ar-SA"/>
              </w:rPr>
            </w:pPr>
            <w:r>
              <w:rPr>
                <w:rFonts w:hint="eastAsia" w:ascii="仿宋" w:eastAsia="仿宋" w:cs="仿宋"/>
                <w:color w:val="auto"/>
                <w:kern w:val="0"/>
                <w:sz w:val="21"/>
                <w:szCs w:val="21"/>
                <w:highlight w:val="none"/>
                <w:lang w:eastAsia="zh-CN" w:bidi="ar-SA"/>
              </w:rPr>
              <w:t>专业配置清洗剂</w:t>
            </w:r>
          </w:p>
        </w:tc>
      </w:tr>
      <w:tr w14:paraId="6F5A9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602" w:type="pct"/>
            <w:vMerge w:val="continue"/>
            <w:noWrap/>
            <w:vAlign w:val="center"/>
          </w:tcPr>
          <w:p w14:paraId="6B704487">
            <w:pPr>
              <w:jc w:val="center"/>
              <w:rPr>
                <w:color w:val="auto"/>
              </w:rPr>
            </w:pPr>
          </w:p>
        </w:tc>
        <w:tc>
          <w:tcPr>
            <w:tcW w:w="870" w:type="pct"/>
            <w:noWrap/>
            <w:vAlign w:val="center"/>
          </w:tcPr>
          <w:p w14:paraId="5EFAD02E">
            <w:pPr>
              <w:widowControl/>
              <w:jc w:val="center"/>
              <w:rPr>
                <w:rFonts w:hint="eastAsia" w:ascii="仿宋" w:eastAsia="仿宋" w:cs="仿宋"/>
                <w:color w:val="auto"/>
                <w:kern w:val="0"/>
                <w:sz w:val="21"/>
                <w:szCs w:val="21"/>
                <w:highlight w:val="none"/>
                <w:lang w:val="en-US" w:eastAsia="zh-CN" w:bidi="ar-SA"/>
              </w:rPr>
            </w:pPr>
            <w:r>
              <w:rPr>
                <w:rFonts w:hint="eastAsia" w:ascii="仿宋" w:eastAsia="仿宋" w:cs="仿宋"/>
                <w:color w:val="auto"/>
                <w:sz w:val="21"/>
                <w:szCs w:val="21"/>
                <w:highlight w:val="none"/>
                <w:lang w:eastAsia="zh-CN" w:bidi="ar-SA"/>
              </w:rPr>
              <w:t>冷却塔电机调试、保养</w:t>
            </w:r>
          </w:p>
        </w:tc>
        <w:tc>
          <w:tcPr>
            <w:tcW w:w="361" w:type="pct"/>
            <w:noWrap/>
            <w:vAlign w:val="center"/>
          </w:tcPr>
          <w:p w14:paraId="54ED3854">
            <w:pPr>
              <w:widowControl/>
              <w:jc w:val="center"/>
              <w:rPr>
                <w:rFonts w:hint="eastAsia" w:ascii="仿宋" w:eastAsia="仿宋" w:cs="仿宋"/>
                <w:color w:val="auto"/>
                <w:kern w:val="0"/>
                <w:sz w:val="21"/>
                <w:szCs w:val="21"/>
                <w:highlight w:val="none"/>
                <w:lang w:val="en-US" w:eastAsia="zh-CN" w:bidi="ar-SA"/>
              </w:rPr>
            </w:pPr>
            <w:r>
              <w:rPr>
                <w:rFonts w:hint="eastAsia" w:ascii="仿宋" w:eastAsia="仿宋" w:cs="仿宋"/>
                <w:color w:val="auto"/>
                <w:kern w:val="0"/>
                <w:sz w:val="21"/>
                <w:szCs w:val="21"/>
                <w:highlight w:val="none"/>
                <w:lang w:val="en-US" w:eastAsia="zh-CN" w:bidi="ar-SA"/>
              </w:rPr>
              <w:t>1</w:t>
            </w:r>
          </w:p>
        </w:tc>
        <w:tc>
          <w:tcPr>
            <w:tcW w:w="421" w:type="pct"/>
            <w:noWrap/>
            <w:vAlign w:val="center"/>
          </w:tcPr>
          <w:p w14:paraId="6A0F9171">
            <w:pPr>
              <w:jc w:val="center"/>
              <w:rPr>
                <w:rFonts w:hint="eastAsia" w:ascii="仿宋" w:eastAsia="仿宋" w:cs="仿宋"/>
                <w:color w:val="auto"/>
                <w:kern w:val="0"/>
                <w:sz w:val="21"/>
                <w:szCs w:val="21"/>
                <w:highlight w:val="none"/>
                <w:lang w:val="en-US" w:eastAsia="zh-CN" w:bidi="ar-SA"/>
              </w:rPr>
            </w:pPr>
            <w:r>
              <w:rPr>
                <w:rFonts w:hint="eastAsia" w:ascii="仿宋" w:eastAsia="仿宋" w:cs="仿宋"/>
                <w:color w:val="auto"/>
                <w:sz w:val="21"/>
                <w:szCs w:val="21"/>
                <w:highlight w:val="none"/>
                <w:lang w:eastAsia="zh-CN" w:bidi="ar-SA"/>
              </w:rPr>
              <w:t>项</w:t>
            </w:r>
          </w:p>
        </w:tc>
        <w:tc>
          <w:tcPr>
            <w:tcW w:w="601" w:type="pct"/>
            <w:noWrap/>
            <w:vAlign w:val="center"/>
          </w:tcPr>
          <w:p w14:paraId="10FF0D40">
            <w:pPr>
              <w:jc w:val="center"/>
              <w:rPr>
                <w:rFonts w:hint="eastAsia" w:ascii="仿宋" w:eastAsia="仿宋" w:cs="仿宋"/>
                <w:color w:val="auto"/>
                <w:sz w:val="21"/>
                <w:szCs w:val="21"/>
                <w:highlight w:val="none"/>
                <w:lang w:eastAsia="zh-CN" w:bidi="ar-SA"/>
              </w:rPr>
            </w:pPr>
            <w:r>
              <w:rPr>
                <w:rFonts w:hint="eastAsia" w:ascii="仿宋" w:eastAsia="仿宋" w:cs="仿宋"/>
                <w:color w:val="auto"/>
                <w:sz w:val="21"/>
                <w:szCs w:val="21"/>
                <w:highlight w:val="none"/>
                <w:lang w:val="en-US" w:eastAsia="zh-CN" w:bidi="ar-SA"/>
              </w:rPr>
              <w:t>至少2次/年</w:t>
            </w:r>
          </w:p>
        </w:tc>
        <w:tc>
          <w:tcPr>
            <w:tcW w:w="463" w:type="pct"/>
            <w:noWrap/>
            <w:vAlign w:val="center"/>
          </w:tcPr>
          <w:p w14:paraId="7137EC6D">
            <w:pPr>
              <w:widowControl/>
              <w:jc w:val="center"/>
              <w:rPr>
                <w:rFonts w:hint="eastAsia" w:ascii="仿宋" w:eastAsia="仿宋" w:cs="仿宋"/>
                <w:color w:val="auto"/>
                <w:kern w:val="2"/>
                <w:sz w:val="21"/>
                <w:szCs w:val="21"/>
                <w:highlight w:val="none"/>
                <w:lang w:val="en-US" w:eastAsia="zh-CN" w:bidi="ar-SA"/>
              </w:rPr>
            </w:pPr>
            <w:r>
              <w:rPr>
                <w:rFonts w:hint="eastAsia" w:ascii="仿宋" w:eastAsia="仿宋" w:cs="仿宋"/>
                <w:color w:val="auto"/>
                <w:kern w:val="2"/>
                <w:sz w:val="21"/>
                <w:szCs w:val="21"/>
                <w:highlight w:val="none"/>
                <w:lang w:val="en-US" w:eastAsia="zh-CN" w:bidi="ar-SA"/>
              </w:rPr>
              <w:t>1</w:t>
            </w:r>
          </w:p>
        </w:tc>
        <w:tc>
          <w:tcPr>
            <w:tcW w:w="459" w:type="pct"/>
            <w:noWrap/>
            <w:vAlign w:val="center"/>
          </w:tcPr>
          <w:p w14:paraId="3A8827FF">
            <w:pPr>
              <w:widowControl/>
              <w:jc w:val="center"/>
              <w:rPr>
                <w:rFonts w:hint="eastAsia" w:ascii="仿宋" w:eastAsia="仿宋" w:cs="仿宋"/>
                <w:color w:val="auto"/>
                <w:kern w:val="0"/>
                <w:sz w:val="21"/>
                <w:szCs w:val="21"/>
                <w:highlight w:val="none"/>
                <w:lang w:eastAsia="zh-CN" w:bidi="ar-SA"/>
              </w:rPr>
            </w:pPr>
          </w:p>
        </w:tc>
        <w:tc>
          <w:tcPr>
            <w:tcW w:w="429" w:type="pct"/>
            <w:noWrap/>
            <w:vAlign w:val="center"/>
          </w:tcPr>
          <w:p w14:paraId="5DD19627">
            <w:pPr>
              <w:widowControl/>
              <w:jc w:val="center"/>
              <w:rPr>
                <w:rFonts w:hint="eastAsia" w:ascii="仿宋" w:eastAsia="仿宋" w:cs="仿宋"/>
                <w:color w:val="auto"/>
                <w:kern w:val="0"/>
                <w:sz w:val="21"/>
                <w:szCs w:val="21"/>
                <w:highlight w:val="none"/>
                <w:lang w:eastAsia="zh-CN" w:bidi="ar-SA"/>
              </w:rPr>
            </w:pPr>
          </w:p>
        </w:tc>
        <w:tc>
          <w:tcPr>
            <w:tcW w:w="789" w:type="pct"/>
            <w:noWrap/>
            <w:vAlign w:val="center"/>
          </w:tcPr>
          <w:p w14:paraId="5F2CD261">
            <w:pPr>
              <w:widowControl/>
              <w:jc w:val="center"/>
              <w:rPr>
                <w:rFonts w:hint="eastAsia" w:ascii="仿宋" w:eastAsia="仿宋" w:cs="仿宋"/>
                <w:color w:val="auto"/>
                <w:kern w:val="0"/>
                <w:sz w:val="21"/>
                <w:szCs w:val="21"/>
                <w:highlight w:val="none"/>
                <w:lang w:val="en-US" w:eastAsia="zh-CN" w:bidi="ar-SA"/>
              </w:rPr>
            </w:pPr>
            <w:r>
              <w:rPr>
                <w:rFonts w:hint="eastAsia" w:ascii="仿宋" w:eastAsia="仿宋" w:cs="仿宋"/>
                <w:color w:val="auto"/>
                <w:kern w:val="0"/>
                <w:sz w:val="21"/>
                <w:szCs w:val="21"/>
                <w:highlight w:val="none"/>
                <w:lang w:eastAsia="zh-CN" w:bidi="ar-SA"/>
              </w:rPr>
              <w:t>含加注电机机油</w:t>
            </w:r>
          </w:p>
        </w:tc>
      </w:tr>
      <w:tr w14:paraId="41463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02" w:type="pct"/>
            <w:vMerge w:val="continue"/>
            <w:noWrap/>
            <w:vAlign w:val="center"/>
          </w:tcPr>
          <w:p w14:paraId="5B9881D0">
            <w:pPr>
              <w:jc w:val="center"/>
              <w:rPr>
                <w:color w:val="auto"/>
              </w:rPr>
            </w:pPr>
          </w:p>
        </w:tc>
        <w:tc>
          <w:tcPr>
            <w:tcW w:w="870" w:type="pct"/>
            <w:noWrap/>
            <w:vAlign w:val="center"/>
          </w:tcPr>
          <w:p w14:paraId="1D49C61B">
            <w:pPr>
              <w:widowControl/>
              <w:jc w:val="center"/>
              <w:rPr>
                <w:rFonts w:hint="eastAsia" w:ascii="仿宋" w:eastAsia="仿宋" w:cs="仿宋"/>
                <w:b/>
                <w:color w:val="auto"/>
                <w:kern w:val="0"/>
                <w:sz w:val="21"/>
                <w:szCs w:val="21"/>
                <w:highlight w:val="none"/>
                <w:lang w:bidi="ar-SA"/>
              </w:rPr>
            </w:pPr>
            <w:r>
              <w:rPr>
                <w:rFonts w:hint="eastAsia" w:ascii="仿宋" w:eastAsia="仿宋" w:cs="仿宋"/>
                <w:color w:val="auto"/>
                <w:sz w:val="21"/>
                <w:szCs w:val="21"/>
                <w:highlight w:val="none"/>
                <w:lang w:eastAsia="zh-CN" w:bidi="ar-SA"/>
              </w:rPr>
              <w:t>补水水箱清洗</w:t>
            </w:r>
          </w:p>
        </w:tc>
        <w:tc>
          <w:tcPr>
            <w:tcW w:w="361" w:type="pct"/>
            <w:noWrap/>
            <w:vAlign w:val="center"/>
          </w:tcPr>
          <w:p w14:paraId="5E7BB0F3">
            <w:pPr>
              <w:widowControl/>
              <w:jc w:val="center"/>
              <w:rPr>
                <w:rFonts w:hint="eastAsia" w:ascii="仿宋" w:eastAsia="仿宋" w:cs="仿宋"/>
                <w:color w:val="auto"/>
                <w:kern w:val="0"/>
                <w:sz w:val="21"/>
                <w:szCs w:val="21"/>
                <w:highlight w:val="none"/>
                <w:lang w:bidi="ar-SA"/>
              </w:rPr>
            </w:pPr>
            <w:r>
              <w:rPr>
                <w:rFonts w:hint="eastAsia" w:ascii="仿宋" w:eastAsia="仿宋" w:cs="仿宋"/>
                <w:color w:val="auto"/>
                <w:kern w:val="0"/>
                <w:sz w:val="21"/>
                <w:szCs w:val="21"/>
                <w:highlight w:val="none"/>
                <w:lang w:bidi="ar-SA"/>
              </w:rPr>
              <w:t>1</w:t>
            </w:r>
          </w:p>
        </w:tc>
        <w:tc>
          <w:tcPr>
            <w:tcW w:w="421" w:type="pct"/>
            <w:noWrap/>
            <w:vAlign w:val="center"/>
          </w:tcPr>
          <w:p w14:paraId="4484413E">
            <w:pPr>
              <w:jc w:val="center"/>
              <w:rPr>
                <w:rFonts w:hint="eastAsia" w:ascii="仿宋" w:eastAsia="仿宋" w:cs="仿宋"/>
                <w:color w:val="auto"/>
                <w:kern w:val="0"/>
                <w:sz w:val="21"/>
                <w:szCs w:val="21"/>
                <w:highlight w:val="none"/>
                <w:lang w:val="en-US" w:eastAsia="zh-CN" w:bidi="ar-SA"/>
              </w:rPr>
            </w:pPr>
            <w:r>
              <w:rPr>
                <w:rFonts w:hint="eastAsia" w:ascii="仿宋" w:eastAsia="仿宋" w:cs="仿宋"/>
                <w:color w:val="auto"/>
                <w:sz w:val="21"/>
                <w:szCs w:val="21"/>
                <w:highlight w:val="none"/>
                <w:lang w:eastAsia="zh-CN" w:bidi="ar-SA"/>
              </w:rPr>
              <w:t>项</w:t>
            </w:r>
          </w:p>
        </w:tc>
        <w:tc>
          <w:tcPr>
            <w:tcW w:w="601" w:type="pct"/>
            <w:noWrap/>
            <w:vAlign w:val="center"/>
          </w:tcPr>
          <w:p w14:paraId="265467C9">
            <w:pPr>
              <w:jc w:val="center"/>
              <w:rPr>
                <w:rFonts w:hint="eastAsia" w:ascii="仿宋" w:eastAsia="仿宋" w:cs="仿宋"/>
                <w:color w:val="auto"/>
                <w:sz w:val="21"/>
                <w:szCs w:val="21"/>
                <w:highlight w:val="none"/>
                <w:lang w:eastAsia="zh-CN" w:bidi="ar-SA"/>
              </w:rPr>
            </w:pPr>
            <w:r>
              <w:rPr>
                <w:rFonts w:hint="eastAsia" w:ascii="仿宋" w:eastAsia="仿宋" w:cs="仿宋"/>
                <w:color w:val="auto"/>
                <w:sz w:val="21"/>
                <w:szCs w:val="21"/>
                <w:highlight w:val="none"/>
                <w:lang w:val="en-US" w:eastAsia="zh-CN" w:bidi="ar-SA"/>
              </w:rPr>
              <w:t>至少2次/年</w:t>
            </w:r>
          </w:p>
        </w:tc>
        <w:tc>
          <w:tcPr>
            <w:tcW w:w="463" w:type="pct"/>
            <w:noWrap/>
            <w:vAlign w:val="center"/>
          </w:tcPr>
          <w:p w14:paraId="79EFF17E">
            <w:pPr>
              <w:widowControl/>
              <w:jc w:val="center"/>
              <w:rPr>
                <w:rFonts w:hint="eastAsia" w:ascii="仿宋" w:eastAsia="仿宋" w:cs="仿宋"/>
                <w:color w:val="auto"/>
                <w:kern w:val="2"/>
                <w:sz w:val="21"/>
                <w:szCs w:val="21"/>
                <w:highlight w:val="none"/>
                <w:lang w:val="en-US" w:eastAsia="zh-CN" w:bidi="ar-SA"/>
              </w:rPr>
            </w:pPr>
            <w:r>
              <w:rPr>
                <w:rFonts w:hint="eastAsia" w:ascii="仿宋" w:eastAsia="仿宋" w:cs="仿宋"/>
                <w:color w:val="auto"/>
                <w:kern w:val="2"/>
                <w:sz w:val="21"/>
                <w:szCs w:val="21"/>
                <w:highlight w:val="none"/>
                <w:lang w:val="en-US" w:eastAsia="zh-CN" w:bidi="ar-SA"/>
              </w:rPr>
              <w:t>1</w:t>
            </w:r>
          </w:p>
        </w:tc>
        <w:tc>
          <w:tcPr>
            <w:tcW w:w="459" w:type="pct"/>
            <w:noWrap/>
            <w:vAlign w:val="center"/>
          </w:tcPr>
          <w:p w14:paraId="76194B0D">
            <w:pPr>
              <w:widowControl/>
              <w:jc w:val="center"/>
              <w:rPr>
                <w:rFonts w:hint="eastAsia" w:ascii="仿宋" w:eastAsia="仿宋" w:cs="仿宋"/>
                <w:color w:val="auto"/>
                <w:kern w:val="0"/>
                <w:sz w:val="21"/>
                <w:szCs w:val="21"/>
                <w:highlight w:val="none"/>
                <w:lang w:bidi="ar-SA"/>
              </w:rPr>
            </w:pPr>
          </w:p>
        </w:tc>
        <w:tc>
          <w:tcPr>
            <w:tcW w:w="429" w:type="pct"/>
            <w:noWrap/>
            <w:vAlign w:val="center"/>
          </w:tcPr>
          <w:p w14:paraId="7BE31BD4">
            <w:pPr>
              <w:widowControl/>
              <w:jc w:val="center"/>
              <w:rPr>
                <w:rFonts w:hint="eastAsia" w:ascii="仿宋" w:eastAsia="仿宋" w:cs="仿宋"/>
                <w:color w:val="auto"/>
                <w:kern w:val="0"/>
                <w:sz w:val="21"/>
                <w:szCs w:val="21"/>
                <w:highlight w:val="none"/>
                <w:lang w:bidi="ar-SA"/>
              </w:rPr>
            </w:pPr>
          </w:p>
        </w:tc>
        <w:tc>
          <w:tcPr>
            <w:tcW w:w="789" w:type="pct"/>
            <w:noWrap/>
            <w:vAlign w:val="center"/>
          </w:tcPr>
          <w:p w14:paraId="6404E9AF">
            <w:pPr>
              <w:widowControl/>
              <w:jc w:val="center"/>
              <w:rPr>
                <w:rFonts w:hint="eastAsia" w:ascii="仿宋" w:eastAsia="仿宋" w:cs="仿宋"/>
                <w:color w:val="auto"/>
                <w:kern w:val="0"/>
                <w:sz w:val="21"/>
                <w:szCs w:val="21"/>
                <w:highlight w:val="none"/>
                <w:lang w:bidi="ar-SA"/>
              </w:rPr>
            </w:pPr>
          </w:p>
        </w:tc>
      </w:tr>
      <w:tr w14:paraId="39358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602" w:type="pct"/>
            <w:noWrap/>
            <w:vAlign w:val="center"/>
          </w:tcPr>
          <w:p w14:paraId="759FC99E">
            <w:pPr>
              <w:widowControl/>
              <w:jc w:val="center"/>
              <w:rPr>
                <w:rFonts w:hint="eastAsia" w:ascii="仿宋" w:eastAsia="仿宋" w:cs="仿宋"/>
                <w:color w:val="auto"/>
                <w:kern w:val="0"/>
                <w:sz w:val="21"/>
                <w:szCs w:val="21"/>
                <w:highlight w:val="none"/>
                <w:lang w:bidi="ar-SA"/>
              </w:rPr>
            </w:pPr>
            <w:r>
              <w:rPr>
                <w:rFonts w:hint="eastAsia" w:ascii="仿宋" w:eastAsia="仿宋" w:cs="仿宋"/>
                <w:color w:val="auto"/>
                <w:sz w:val="21"/>
                <w:szCs w:val="21"/>
                <w:highlight w:val="none"/>
                <w:lang w:eastAsia="zh-CN" w:bidi="ar-SA"/>
              </w:rPr>
              <w:t>末端系统年度清洗、检修、保养、调试</w:t>
            </w:r>
          </w:p>
        </w:tc>
        <w:tc>
          <w:tcPr>
            <w:tcW w:w="870" w:type="pct"/>
            <w:noWrap/>
            <w:vAlign w:val="center"/>
          </w:tcPr>
          <w:p w14:paraId="1415118C">
            <w:pPr>
              <w:widowControl/>
              <w:jc w:val="center"/>
              <w:rPr>
                <w:rFonts w:hint="eastAsia" w:ascii="仿宋" w:eastAsia="仿宋" w:cs="仿宋"/>
                <w:color w:val="auto"/>
                <w:kern w:val="0"/>
                <w:sz w:val="21"/>
                <w:szCs w:val="21"/>
                <w:highlight w:val="none"/>
                <w:lang w:val="en-US" w:eastAsia="zh-CN" w:bidi="ar-SA"/>
              </w:rPr>
            </w:pPr>
            <w:r>
              <w:rPr>
                <w:rFonts w:hint="eastAsia" w:ascii="仿宋" w:eastAsia="仿宋" w:cs="仿宋"/>
                <w:color w:val="auto"/>
                <w:sz w:val="21"/>
                <w:szCs w:val="21"/>
                <w:highlight w:val="none"/>
                <w:lang w:eastAsia="zh-CN" w:bidi="ar-SA"/>
              </w:rPr>
              <w:t>水系统</w:t>
            </w:r>
            <w:r>
              <w:rPr>
                <w:rFonts w:hint="eastAsia" w:ascii="仿宋" w:eastAsia="仿宋" w:cs="仿宋"/>
                <w:color w:val="auto"/>
                <w:sz w:val="21"/>
                <w:szCs w:val="21"/>
                <w:highlight w:val="none"/>
                <w:lang w:bidi="ar-SA"/>
              </w:rPr>
              <w:t>风柜</w:t>
            </w:r>
            <w:r>
              <w:rPr>
                <w:rFonts w:hint="eastAsia" w:ascii="仿宋" w:eastAsia="仿宋" w:cs="仿宋"/>
                <w:color w:val="auto"/>
                <w:sz w:val="21"/>
                <w:szCs w:val="21"/>
                <w:highlight w:val="none"/>
                <w:lang w:val="en-US" w:eastAsia="zh-CN" w:bidi="ar-SA"/>
              </w:rPr>
              <w:t>清洗保养</w:t>
            </w:r>
          </w:p>
        </w:tc>
        <w:tc>
          <w:tcPr>
            <w:tcW w:w="361" w:type="pct"/>
            <w:noWrap/>
            <w:vAlign w:val="center"/>
          </w:tcPr>
          <w:p w14:paraId="47CF11A4">
            <w:pPr>
              <w:widowControl/>
              <w:jc w:val="center"/>
              <w:rPr>
                <w:rFonts w:hint="eastAsia" w:ascii="仿宋" w:eastAsia="仿宋" w:cs="仿宋"/>
                <w:color w:val="auto"/>
                <w:kern w:val="0"/>
                <w:sz w:val="21"/>
                <w:szCs w:val="21"/>
                <w:highlight w:val="none"/>
                <w:lang w:val="en-US" w:eastAsia="zh-CN" w:bidi="ar-SA"/>
              </w:rPr>
            </w:pPr>
            <w:r>
              <w:rPr>
                <w:rFonts w:hint="eastAsia" w:ascii="仿宋" w:eastAsia="仿宋" w:cs="仿宋"/>
                <w:color w:val="auto"/>
                <w:kern w:val="0"/>
                <w:sz w:val="21"/>
                <w:szCs w:val="21"/>
                <w:highlight w:val="none"/>
                <w:lang w:bidi="ar-SA"/>
              </w:rPr>
              <w:t>1</w:t>
            </w:r>
            <w:r>
              <w:rPr>
                <w:rFonts w:hint="eastAsia" w:ascii="仿宋" w:eastAsia="仿宋" w:cs="仿宋"/>
                <w:color w:val="auto"/>
                <w:kern w:val="0"/>
                <w:sz w:val="21"/>
                <w:szCs w:val="21"/>
                <w:highlight w:val="none"/>
                <w:lang w:val="en-US" w:eastAsia="zh-CN" w:bidi="ar-SA"/>
              </w:rPr>
              <w:t>3</w:t>
            </w:r>
          </w:p>
        </w:tc>
        <w:tc>
          <w:tcPr>
            <w:tcW w:w="421" w:type="pct"/>
            <w:noWrap/>
            <w:vAlign w:val="center"/>
          </w:tcPr>
          <w:p w14:paraId="0F75B874">
            <w:pPr>
              <w:widowControl/>
              <w:jc w:val="center"/>
              <w:rPr>
                <w:rFonts w:hint="eastAsia" w:ascii="仿宋" w:eastAsia="仿宋" w:cs="仿宋"/>
                <w:color w:val="auto"/>
                <w:kern w:val="0"/>
                <w:sz w:val="21"/>
                <w:szCs w:val="21"/>
                <w:highlight w:val="none"/>
                <w:lang w:val="en-US" w:eastAsia="zh-CN" w:bidi="ar-SA"/>
              </w:rPr>
            </w:pPr>
            <w:r>
              <w:rPr>
                <w:rFonts w:hint="eastAsia" w:ascii="仿宋" w:eastAsia="仿宋" w:cs="仿宋"/>
                <w:color w:val="auto"/>
                <w:kern w:val="0"/>
                <w:sz w:val="21"/>
                <w:szCs w:val="21"/>
                <w:highlight w:val="none"/>
                <w:lang w:bidi="ar-SA"/>
              </w:rPr>
              <w:t>台</w:t>
            </w:r>
          </w:p>
        </w:tc>
        <w:tc>
          <w:tcPr>
            <w:tcW w:w="601" w:type="pct"/>
            <w:noWrap/>
            <w:vAlign w:val="center"/>
          </w:tcPr>
          <w:p w14:paraId="1D95BC5C">
            <w:pPr>
              <w:jc w:val="center"/>
              <w:rPr>
                <w:rFonts w:hint="eastAsia" w:ascii="仿宋" w:eastAsia="仿宋" w:cs="仿宋"/>
                <w:color w:val="auto"/>
                <w:sz w:val="21"/>
                <w:szCs w:val="21"/>
                <w:highlight w:val="none"/>
                <w:lang w:eastAsia="zh-CN" w:bidi="ar-SA"/>
              </w:rPr>
            </w:pPr>
            <w:r>
              <w:rPr>
                <w:rFonts w:hint="eastAsia" w:ascii="仿宋" w:eastAsia="仿宋" w:cs="仿宋"/>
                <w:color w:val="auto"/>
                <w:sz w:val="21"/>
                <w:szCs w:val="21"/>
                <w:highlight w:val="none"/>
                <w:lang w:val="en-US" w:eastAsia="zh-CN" w:bidi="ar-SA"/>
              </w:rPr>
              <w:t>至少2次/年</w:t>
            </w:r>
          </w:p>
        </w:tc>
        <w:tc>
          <w:tcPr>
            <w:tcW w:w="463" w:type="pct"/>
            <w:noWrap/>
            <w:vAlign w:val="center"/>
          </w:tcPr>
          <w:p w14:paraId="618A1FDE">
            <w:pPr>
              <w:widowControl/>
              <w:jc w:val="center"/>
              <w:rPr>
                <w:rFonts w:hint="eastAsia" w:ascii="仿宋" w:eastAsia="仿宋" w:cs="仿宋"/>
                <w:color w:val="auto"/>
                <w:kern w:val="2"/>
                <w:sz w:val="21"/>
                <w:szCs w:val="21"/>
                <w:highlight w:val="none"/>
                <w:lang w:val="en-US" w:eastAsia="zh-CN" w:bidi="ar-SA"/>
              </w:rPr>
            </w:pPr>
            <w:r>
              <w:rPr>
                <w:rFonts w:hint="eastAsia" w:ascii="仿宋" w:eastAsia="仿宋" w:cs="仿宋"/>
                <w:color w:val="auto"/>
                <w:kern w:val="2"/>
                <w:sz w:val="21"/>
                <w:szCs w:val="21"/>
                <w:highlight w:val="none"/>
                <w:lang w:val="en-US" w:eastAsia="zh-CN" w:bidi="ar-SA"/>
              </w:rPr>
              <w:t>1</w:t>
            </w:r>
          </w:p>
        </w:tc>
        <w:tc>
          <w:tcPr>
            <w:tcW w:w="459" w:type="pct"/>
            <w:noWrap/>
            <w:vAlign w:val="center"/>
          </w:tcPr>
          <w:p w14:paraId="720E1404">
            <w:pPr>
              <w:widowControl/>
              <w:jc w:val="center"/>
              <w:rPr>
                <w:rFonts w:hint="eastAsia" w:ascii="仿宋" w:eastAsia="仿宋" w:cs="仿宋"/>
                <w:color w:val="auto"/>
                <w:kern w:val="0"/>
                <w:sz w:val="21"/>
                <w:szCs w:val="21"/>
                <w:highlight w:val="none"/>
                <w:lang w:bidi="ar-SA"/>
              </w:rPr>
            </w:pPr>
          </w:p>
        </w:tc>
        <w:tc>
          <w:tcPr>
            <w:tcW w:w="429" w:type="pct"/>
            <w:noWrap/>
            <w:vAlign w:val="center"/>
          </w:tcPr>
          <w:p w14:paraId="45AFAEED">
            <w:pPr>
              <w:widowControl/>
              <w:jc w:val="center"/>
              <w:rPr>
                <w:rFonts w:hint="eastAsia" w:ascii="仿宋" w:eastAsia="仿宋" w:cs="仿宋"/>
                <w:color w:val="auto"/>
                <w:kern w:val="0"/>
                <w:sz w:val="21"/>
                <w:szCs w:val="21"/>
                <w:highlight w:val="none"/>
                <w:lang w:bidi="ar-SA"/>
              </w:rPr>
            </w:pPr>
          </w:p>
        </w:tc>
        <w:tc>
          <w:tcPr>
            <w:tcW w:w="789" w:type="pct"/>
            <w:noWrap/>
            <w:vAlign w:val="center"/>
          </w:tcPr>
          <w:p w14:paraId="5D4ED928">
            <w:pPr>
              <w:widowControl/>
              <w:jc w:val="center"/>
              <w:rPr>
                <w:rFonts w:hint="eastAsia" w:ascii="仿宋" w:eastAsia="仿宋" w:cs="仿宋"/>
                <w:color w:val="auto"/>
                <w:kern w:val="0"/>
                <w:sz w:val="21"/>
                <w:szCs w:val="21"/>
                <w:highlight w:val="none"/>
                <w:lang w:bidi="ar-SA"/>
              </w:rPr>
            </w:pPr>
          </w:p>
        </w:tc>
      </w:tr>
      <w:tr w14:paraId="3E798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9" w:hRule="atLeast"/>
        </w:trPr>
        <w:tc>
          <w:tcPr>
            <w:tcW w:w="1472" w:type="pct"/>
            <w:gridSpan w:val="2"/>
            <w:noWrap/>
            <w:vAlign w:val="center"/>
          </w:tcPr>
          <w:p w14:paraId="3F70C2AA">
            <w:pPr>
              <w:widowControl/>
              <w:jc w:val="center"/>
              <w:rPr>
                <w:rFonts w:hint="eastAsia" w:ascii="仿宋" w:eastAsia="仿宋" w:cs="仿宋"/>
                <w:color w:val="auto"/>
                <w:kern w:val="0"/>
                <w:sz w:val="21"/>
                <w:szCs w:val="21"/>
                <w:highlight w:val="none"/>
                <w:lang w:val="en-US" w:eastAsia="en-US" w:bidi="ar-SA"/>
              </w:rPr>
            </w:pPr>
            <w:r>
              <w:rPr>
                <w:rFonts w:hint="eastAsia" w:ascii="仿宋" w:eastAsia="仿宋" w:cs="仿宋"/>
                <w:color w:val="auto"/>
                <w:sz w:val="21"/>
                <w:szCs w:val="21"/>
                <w:highlight w:val="none"/>
                <w:lang w:val="en-US" w:eastAsia="zh-CN" w:bidi="ar-SA"/>
              </w:rPr>
              <w:t>冷媒多联机空调系统维保及清洗（主机4套、内机28台）</w:t>
            </w:r>
          </w:p>
        </w:tc>
        <w:tc>
          <w:tcPr>
            <w:tcW w:w="361" w:type="pct"/>
            <w:noWrap/>
            <w:vAlign w:val="center"/>
          </w:tcPr>
          <w:p w14:paraId="5013BAE0">
            <w:pPr>
              <w:widowControl/>
              <w:jc w:val="center"/>
              <w:rPr>
                <w:rFonts w:hint="eastAsia" w:ascii="仿宋" w:eastAsia="仿宋" w:cs="仿宋"/>
                <w:color w:val="auto"/>
                <w:kern w:val="0"/>
                <w:sz w:val="21"/>
                <w:szCs w:val="21"/>
                <w:highlight w:val="none"/>
                <w:lang w:val="en-US" w:eastAsia="zh-CN" w:bidi="ar-SA"/>
              </w:rPr>
            </w:pPr>
            <w:r>
              <w:rPr>
                <w:rFonts w:hint="eastAsia" w:ascii="仿宋" w:eastAsia="仿宋" w:cs="仿宋"/>
                <w:color w:val="auto"/>
                <w:kern w:val="0"/>
                <w:sz w:val="21"/>
                <w:szCs w:val="21"/>
                <w:highlight w:val="none"/>
                <w:lang w:val="en-US" w:eastAsia="zh-CN" w:bidi="ar-SA"/>
              </w:rPr>
              <w:t>4</w:t>
            </w:r>
          </w:p>
        </w:tc>
        <w:tc>
          <w:tcPr>
            <w:tcW w:w="421" w:type="pct"/>
            <w:noWrap/>
            <w:vAlign w:val="center"/>
          </w:tcPr>
          <w:p w14:paraId="650C613F">
            <w:pPr>
              <w:widowControl/>
              <w:jc w:val="center"/>
              <w:rPr>
                <w:rFonts w:hint="eastAsia" w:ascii="仿宋" w:eastAsia="仿宋" w:cs="仿宋"/>
                <w:color w:val="auto"/>
                <w:kern w:val="0"/>
                <w:sz w:val="21"/>
                <w:szCs w:val="21"/>
                <w:highlight w:val="none"/>
                <w:lang w:val="en-US" w:eastAsia="zh-CN" w:bidi="ar-SA"/>
              </w:rPr>
            </w:pPr>
            <w:r>
              <w:rPr>
                <w:rFonts w:hint="eastAsia" w:ascii="仿宋" w:eastAsia="仿宋" w:cs="仿宋"/>
                <w:color w:val="auto"/>
                <w:kern w:val="0"/>
                <w:sz w:val="21"/>
                <w:szCs w:val="21"/>
                <w:highlight w:val="none"/>
                <w:lang w:val="en-US" w:eastAsia="zh-CN" w:bidi="ar-SA"/>
              </w:rPr>
              <w:t>套</w:t>
            </w:r>
          </w:p>
        </w:tc>
        <w:tc>
          <w:tcPr>
            <w:tcW w:w="601" w:type="pct"/>
            <w:noWrap/>
            <w:vAlign w:val="center"/>
          </w:tcPr>
          <w:p w14:paraId="7294CB6A">
            <w:pPr>
              <w:jc w:val="center"/>
              <w:rPr>
                <w:rFonts w:hint="eastAsia" w:ascii="仿宋" w:eastAsia="仿宋" w:cs="仿宋"/>
                <w:color w:val="auto"/>
                <w:sz w:val="21"/>
                <w:szCs w:val="21"/>
                <w:highlight w:val="none"/>
                <w:lang w:val="en-US" w:eastAsia="zh-CN" w:bidi="ar-SA"/>
              </w:rPr>
            </w:pPr>
            <w:r>
              <w:rPr>
                <w:rFonts w:hint="eastAsia" w:ascii="仿宋" w:eastAsia="仿宋" w:cs="仿宋"/>
                <w:color w:val="auto"/>
                <w:sz w:val="21"/>
                <w:szCs w:val="21"/>
                <w:highlight w:val="none"/>
                <w:lang w:val="en-US" w:eastAsia="zh-CN" w:bidi="ar-SA"/>
              </w:rPr>
              <w:t>至少2次/年</w:t>
            </w:r>
          </w:p>
        </w:tc>
        <w:tc>
          <w:tcPr>
            <w:tcW w:w="463" w:type="pct"/>
            <w:noWrap/>
            <w:vAlign w:val="center"/>
          </w:tcPr>
          <w:p w14:paraId="40EA3AA0">
            <w:pPr>
              <w:widowControl/>
              <w:jc w:val="center"/>
              <w:rPr>
                <w:rFonts w:hint="eastAsia" w:ascii="仿宋" w:eastAsia="仿宋" w:cs="仿宋"/>
                <w:color w:val="auto"/>
                <w:kern w:val="0"/>
                <w:sz w:val="21"/>
                <w:szCs w:val="21"/>
                <w:highlight w:val="none"/>
                <w:lang w:val="en-US" w:eastAsia="zh-CN" w:bidi="ar-SA"/>
              </w:rPr>
            </w:pPr>
            <w:r>
              <w:rPr>
                <w:rFonts w:hint="eastAsia" w:ascii="仿宋" w:eastAsia="仿宋" w:cs="仿宋"/>
                <w:color w:val="auto"/>
                <w:kern w:val="0"/>
                <w:sz w:val="21"/>
                <w:szCs w:val="21"/>
                <w:highlight w:val="none"/>
                <w:lang w:val="en-US" w:eastAsia="zh-CN" w:bidi="ar-SA"/>
              </w:rPr>
              <w:t>1</w:t>
            </w:r>
          </w:p>
        </w:tc>
        <w:tc>
          <w:tcPr>
            <w:tcW w:w="459" w:type="pct"/>
            <w:noWrap/>
            <w:vAlign w:val="center"/>
          </w:tcPr>
          <w:p w14:paraId="4B2FC98B">
            <w:pPr>
              <w:widowControl/>
              <w:jc w:val="center"/>
              <w:rPr>
                <w:rFonts w:hint="eastAsia" w:ascii="仿宋" w:eastAsia="仿宋" w:cs="仿宋"/>
                <w:color w:val="auto"/>
                <w:kern w:val="0"/>
                <w:sz w:val="18"/>
                <w:szCs w:val="18"/>
                <w:highlight w:val="none"/>
                <w:lang w:val="en-US" w:eastAsia="zh-CN" w:bidi="ar-SA"/>
              </w:rPr>
            </w:pPr>
          </w:p>
        </w:tc>
        <w:tc>
          <w:tcPr>
            <w:tcW w:w="429" w:type="pct"/>
            <w:noWrap/>
            <w:vAlign w:val="center"/>
          </w:tcPr>
          <w:p w14:paraId="0376D46C">
            <w:pPr>
              <w:widowControl/>
              <w:jc w:val="center"/>
              <w:rPr>
                <w:rFonts w:hint="eastAsia" w:ascii="仿宋" w:eastAsia="仿宋" w:cs="仿宋"/>
                <w:color w:val="auto"/>
                <w:kern w:val="0"/>
                <w:sz w:val="18"/>
                <w:szCs w:val="18"/>
                <w:highlight w:val="none"/>
                <w:lang w:val="en-US" w:eastAsia="zh-CN" w:bidi="ar-SA"/>
              </w:rPr>
            </w:pPr>
          </w:p>
        </w:tc>
        <w:tc>
          <w:tcPr>
            <w:tcW w:w="789" w:type="pct"/>
            <w:noWrap/>
            <w:vAlign w:val="center"/>
          </w:tcPr>
          <w:p w14:paraId="574EE9CA">
            <w:pPr>
              <w:widowControl/>
              <w:jc w:val="center"/>
              <w:rPr>
                <w:rFonts w:hint="eastAsia" w:ascii="仿宋" w:eastAsia="仿宋" w:cs="仿宋"/>
                <w:color w:val="auto"/>
                <w:kern w:val="0"/>
                <w:sz w:val="21"/>
                <w:szCs w:val="21"/>
                <w:highlight w:val="none"/>
                <w:lang w:bidi="ar-SA"/>
              </w:rPr>
            </w:pPr>
            <w:r>
              <w:rPr>
                <w:rFonts w:hint="eastAsia" w:ascii="仿宋" w:eastAsia="仿宋" w:cs="仿宋"/>
                <w:color w:val="auto"/>
                <w:kern w:val="0"/>
                <w:sz w:val="18"/>
                <w:szCs w:val="18"/>
                <w:highlight w:val="none"/>
                <w:lang w:val="en-US" w:eastAsia="zh-CN" w:bidi="ar-SA"/>
              </w:rPr>
              <w:t>系统维修、上门人工费免费，只收材料费</w:t>
            </w:r>
          </w:p>
        </w:tc>
      </w:tr>
      <w:tr w14:paraId="36464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 w:hRule="atLeast"/>
        </w:trPr>
        <w:tc>
          <w:tcPr>
            <w:tcW w:w="602" w:type="pct"/>
            <w:vMerge w:val="restart"/>
            <w:noWrap/>
            <w:vAlign w:val="center"/>
          </w:tcPr>
          <w:p w14:paraId="20EB21C0">
            <w:pPr>
              <w:widowControl/>
              <w:jc w:val="center"/>
              <w:rPr>
                <w:rFonts w:hint="eastAsia" w:ascii="仿宋" w:eastAsia="仿宋" w:cs="仿宋"/>
                <w:color w:val="auto"/>
                <w:kern w:val="0"/>
                <w:sz w:val="21"/>
                <w:szCs w:val="21"/>
                <w:highlight w:val="none"/>
                <w:lang w:val="en-US" w:eastAsia="zh-CN" w:bidi="ar-SA"/>
              </w:rPr>
            </w:pPr>
            <w:r>
              <w:rPr>
                <w:rFonts w:hint="eastAsia" w:ascii="仿宋" w:eastAsia="仿宋" w:cs="仿宋"/>
                <w:color w:val="auto"/>
                <w:kern w:val="0"/>
                <w:sz w:val="21"/>
                <w:szCs w:val="21"/>
                <w:highlight w:val="none"/>
                <w:lang w:val="en-US" w:eastAsia="zh-CN" w:bidi="ar-SA"/>
              </w:rPr>
              <w:t>独立分体式冷媒机维保及清洗</w:t>
            </w:r>
          </w:p>
        </w:tc>
        <w:tc>
          <w:tcPr>
            <w:tcW w:w="870" w:type="pct"/>
            <w:noWrap/>
            <w:vAlign w:val="center"/>
          </w:tcPr>
          <w:p w14:paraId="7458EBAE">
            <w:pPr>
              <w:widowControl/>
              <w:jc w:val="center"/>
              <w:rPr>
                <w:rFonts w:hint="eastAsia" w:ascii="仿宋" w:eastAsia="仿宋" w:cs="仿宋"/>
                <w:color w:val="auto"/>
                <w:kern w:val="0"/>
                <w:sz w:val="21"/>
                <w:szCs w:val="21"/>
                <w:highlight w:val="none"/>
                <w:lang w:val="en-US" w:eastAsia="zh-CN" w:bidi="ar-SA"/>
              </w:rPr>
            </w:pPr>
            <w:r>
              <w:rPr>
                <w:rFonts w:hint="eastAsia" w:ascii="仿宋" w:eastAsia="仿宋" w:cs="仿宋"/>
                <w:color w:val="auto"/>
                <w:kern w:val="0"/>
                <w:sz w:val="21"/>
                <w:szCs w:val="21"/>
                <w:highlight w:val="none"/>
                <w:lang w:val="en-US" w:eastAsia="zh-CN" w:bidi="ar-SA"/>
              </w:rPr>
              <w:t>计算机机房5P柜机</w:t>
            </w:r>
          </w:p>
        </w:tc>
        <w:tc>
          <w:tcPr>
            <w:tcW w:w="361" w:type="pct"/>
            <w:noWrap/>
            <w:vAlign w:val="center"/>
          </w:tcPr>
          <w:p w14:paraId="62417C0D">
            <w:pPr>
              <w:widowControl/>
              <w:jc w:val="center"/>
              <w:rPr>
                <w:rFonts w:hint="eastAsia" w:ascii="仿宋" w:eastAsia="仿宋" w:cs="仿宋"/>
                <w:color w:val="auto"/>
                <w:kern w:val="0"/>
                <w:sz w:val="21"/>
                <w:szCs w:val="21"/>
                <w:highlight w:val="none"/>
                <w:lang w:val="en-US" w:eastAsia="zh-CN" w:bidi="ar-SA"/>
              </w:rPr>
            </w:pPr>
            <w:r>
              <w:rPr>
                <w:rFonts w:hint="eastAsia" w:ascii="仿宋" w:eastAsia="仿宋" w:cs="仿宋"/>
                <w:color w:val="auto"/>
                <w:kern w:val="0"/>
                <w:sz w:val="21"/>
                <w:szCs w:val="21"/>
                <w:highlight w:val="none"/>
                <w:lang w:val="en-US" w:eastAsia="zh-CN" w:bidi="ar-SA"/>
              </w:rPr>
              <w:t>2</w:t>
            </w:r>
          </w:p>
        </w:tc>
        <w:tc>
          <w:tcPr>
            <w:tcW w:w="421" w:type="pct"/>
            <w:noWrap/>
            <w:vAlign w:val="center"/>
          </w:tcPr>
          <w:p w14:paraId="1B4C7CEA">
            <w:pPr>
              <w:widowControl/>
              <w:jc w:val="center"/>
              <w:rPr>
                <w:rFonts w:hint="eastAsia" w:ascii="仿宋" w:eastAsia="仿宋" w:cs="仿宋"/>
                <w:color w:val="auto"/>
                <w:kern w:val="0"/>
                <w:sz w:val="21"/>
                <w:szCs w:val="21"/>
                <w:highlight w:val="none"/>
                <w:lang w:val="en-US" w:eastAsia="zh-CN" w:bidi="ar-SA"/>
              </w:rPr>
            </w:pPr>
            <w:r>
              <w:rPr>
                <w:rFonts w:hint="eastAsia" w:ascii="仿宋" w:eastAsia="仿宋" w:cs="仿宋"/>
                <w:color w:val="auto"/>
                <w:kern w:val="0"/>
                <w:sz w:val="21"/>
                <w:szCs w:val="21"/>
                <w:highlight w:val="none"/>
                <w:lang w:bidi="ar-SA"/>
              </w:rPr>
              <w:t>台</w:t>
            </w:r>
          </w:p>
        </w:tc>
        <w:tc>
          <w:tcPr>
            <w:tcW w:w="601" w:type="pct"/>
            <w:noWrap/>
            <w:vAlign w:val="center"/>
          </w:tcPr>
          <w:p w14:paraId="3D1978B4">
            <w:pPr>
              <w:widowControl/>
              <w:jc w:val="center"/>
              <w:rPr>
                <w:rFonts w:hint="eastAsia" w:ascii="仿宋" w:eastAsia="仿宋" w:cs="仿宋"/>
                <w:color w:val="auto"/>
                <w:kern w:val="0"/>
                <w:sz w:val="21"/>
                <w:szCs w:val="21"/>
                <w:highlight w:val="none"/>
                <w:lang w:bidi="ar-SA"/>
              </w:rPr>
            </w:pPr>
            <w:r>
              <w:rPr>
                <w:rFonts w:hint="eastAsia" w:ascii="仿宋" w:eastAsia="仿宋" w:cs="仿宋"/>
                <w:color w:val="auto"/>
                <w:sz w:val="21"/>
                <w:szCs w:val="21"/>
                <w:highlight w:val="none"/>
                <w:lang w:val="en-US" w:eastAsia="zh-CN" w:bidi="ar-SA"/>
              </w:rPr>
              <w:t>至少2次/年</w:t>
            </w:r>
          </w:p>
        </w:tc>
        <w:tc>
          <w:tcPr>
            <w:tcW w:w="463" w:type="pct"/>
            <w:noWrap/>
            <w:vAlign w:val="center"/>
          </w:tcPr>
          <w:p w14:paraId="5B470A46">
            <w:pPr>
              <w:widowControl/>
              <w:jc w:val="center"/>
              <w:rPr>
                <w:rFonts w:hint="eastAsia" w:ascii="仿宋" w:eastAsia="仿宋" w:cs="仿宋"/>
                <w:color w:val="auto"/>
                <w:kern w:val="0"/>
                <w:sz w:val="21"/>
                <w:szCs w:val="21"/>
                <w:highlight w:val="none"/>
                <w:lang w:val="en-US" w:eastAsia="zh-CN" w:bidi="ar-SA"/>
              </w:rPr>
            </w:pPr>
            <w:r>
              <w:rPr>
                <w:rFonts w:hint="eastAsia" w:ascii="仿宋" w:eastAsia="仿宋" w:cs="仿宋"/>
                <w:color w:val="auto"/>
                <w:kern w:val="0"/>
                <w:sz w:val="21"/>
                <w:szCs w:val="21"/>
                <w:highlight w:val="none"/>
                <w:lang w:val="en-US" w:eastAsia="zh-CN" w:bidi="ar-SA"/>
              </w:rPr>
              <w:t>1</w:t>
            </w:r>
          </w:p>
        </w:tc>
        <w:tc>
          <w:tcPr>
            <w:tcW w:w="459" w:type="pct"/>
            <w:noWrap/>
            <w:vAlign w:val="center"/>
          </w:tcPr>
          <w:p w14:paraId="09BC900B">
            <w:pPr>
              <w:widowControl/>
              <w:jc w:val="center"/>
              <w:rPr>
                <w:rFonts w:hint="eastAsia" w:ascii="仿宋" w:eastAsia="仿宋" w:cs="仿宋"/>
                <w:color w:val="auto"/>
                <w:kern w:val="0"/>
                <w:sz w:val="21"/>
                <w:szCs w:val="21"/>
                <w:highlight w:val="none"/>
                <w:lang w:bidi="ar-SA"/>
              </w:rPr>
            </w:pPr>
          </w:p>
        </w:tc>
        <w:tc>
          <w:tcPr>
            <w:tcW w:w="429" w:type="pct"/>
            <w:noWrap/>
            <w:vAlign w:val="center"/>
          </w:tcPr>
          <w:p w14:paraId="3BC381FC">
            <w:pPr>
              <w:widowControl/>
              <w:jc w:val="center"/>
              <w:rPr>
                <w:rFonts w:hint="eastAsia" w:ascii="仿宋" w:eastAsia="仿宋" w:cs="仿宋"/>
                <w:color w:val="auto"/>
                <w:kern w:val="0"/>
                <w:sz w:val="21"/>
                <w:szCs w:val="21"/>
                <w:highlight w:val="none"/>
                <w:lang w:bidi="ar-SA"/>
              </w:rPr>
            </w:pPr>
          </w:p>
        </w:tc>
        <w:tc>
          <w:tcPr>
            <w:tcW w:w="789" w:type="pct"/>
            <w:noWrap/>
            <w:vAlign w:val="center"/>
          </w:tcPr>
          <w:p w14:paraId="25D94C3F">
            <w:pPr>
              <w:widowControl/>
              <w:jc w:val="center"/>
              <w:rPr>
                <w:rFonts w:hint="eastAsia" w:ascii="仿宋" w:eastAsia="仿宋" w:cs="仿宋"/>
                <w:color w:val="auto"/>
                <w:kern w:val="0"/>
                <w:sz w:val="21"/>
                <w:szCs w:val="21"/>
                <w:highlight w:val="none"/>
                <w:lang w:bidi="ar-SA"/>
              </w:rPr>
            </w:pPr>
          </w:p>
        </w:tc>
      </w:tr>
      <w:tr w14:paraId="0F727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602" w:type="pct"/>
            <w:vMerge w:val="continue"/>
            <w:noWrap/>
            <w:vAlign w:val="center"/>
          </w:tcPr>
          <w:p w14:paraId="3A7821FA">
            <w:pPr>
              <w:jc w:val="center"/>
              <w:rPr>
                <w:color w:val="auto"/>
              </w:rPr>
            </w:pPr>
          </w:p>
        </w:tc>
        <w:tc>
          <w:tcPr>
            <w:tcW w:w="870" w:type="pct"/>
            <w:noWrap/>
            <w:vAlign w:val="center"/>
          </w:tcPr>
          <w:p w14:paraId="0D1D3416">
            <w:pPr>
              <w:widowControl/>
              <w:jc w:val="center"/>
              <w:rPr>
                <w:rFonts w:hint="eastAsia" w:ascii="仿宋" w:eastAsia="仿宋" w:cs="仿宋"/>
                <w:color w:val="auto"/>
                <w:kern w:val="0"/>
                <w:sz w:val="21"/>
                <w:szCs w:val="21"/>
                <w:highlight w:val="none"/>
                <w:lang w:val="en-US" w:eastAsia="zh-CN" w:bidi="ar-SA"/>
              </w:rPr>
            </w:pPr>
            <w:r>
              <w:rPr>
                <w:rFonts w:hint="eastAsia" w:ascii="仿宋" w:eastAsia="仿宋" w:cs="仿宋"/>
                <w:color w:val="auto"/>
                <w:kern w:val="0"/>
                <w:sz w:val="21"/>
                <w:szCs w:val="21"/>
                <w:highlight w:val="none"/>
                <w:lang w:val="en-US" w:eastAsia="zh-CN" w:bidi="ar-SA"/>
              </w:rPr>
              <w:t>保安室1.5P挂机</w:t>
            </w:r>
          </w:p>
        </w:tc>
        <w:tc>
          <w:tcPr>
            <w:tcW w:w="361" w:type="pct"/>
            <w:noWrap/>
            <w:vAlign w:val="center"/>
          </w:tcPr>
          <w:p w14:paraId="16F7FD42">
            <w:pPr>
              <w:widowControl/>
              <w:jc w:val="center"/>
              <w:rPr>
                <w:rFonts w:hint="eastAsia" w:ascii="仿宋" w:eastAsia="仿宋" w:cs="仿宋"/>
                <w:color w:val="auto"/>
                <w:kern w:val="0"/>
                <w:sz w:val="21"/>
                <w:szCs w:val="21"/>
                <w:highlight w:val="none"/>
                <w:lang w:eastAsia="zh-CN" w:bidi="ar-SA"/>
              </w:rPr>
            </w:pPr>
            <w:r>
              <w:rPr>
                <w:rFonts w:hint="eastAsia" w:ascii="仿宋" w:eastAsia="仿宋" w:cs="仿宋"/>
                <w:color w:val="auto"/>
                <w:kern w:val="0"/>
                <w:sz w:val="21"/>
                <w:szCs w:val="21"/>
                <w:highlight w:val="none"/>
                <w:lang w:val="en-US" w:eastAsia="zh-CN" w:bidi="ar-SA"/>
              </w:rPr>
              <w:t>1</w:t>
            </w:r>
          </w:p>
        </w:tc>
        <w:tc>
          <w:tcPr>
            <w:tcW w:w="421" w:type="pct"/>
            <w:noWrap/>
            <w:vAlign w:val="center"/>
          </w:tcPr>
          <w:p w14:paraId="70468065">
            <w:pPr>
              <w:widowControl/>
              <w:jc w:val="center"/>
              <w:rPr>
                <w:rFonts w:hint="eastAsia" w:ascii="仿宋" w:eastAsia="仿宋" w:cs="仿宋"/>
                <w:color w:val="auto"/>
                <w:kern w:val="0"/>
                <w:sz w:val="21"/>
                <w:szCs w:val="21"/>
                <w:highlight w:val="none"/>
                <w:lang w:val="en-US" w:eastAsia="zh-CN" w:bidi="ar-SA"/>
              </w:rPr>
            </w:pPr>
            <w:r>
              <w:rPr>
                <w:rFonts w:hint="eastAsia" w:ascii="仿宋" w:eastAsia="仿宋" w:cs="仿宋"/>
                <w:color w:val="auto"/>
                <w:kern w:val="0"/>
                <w:sz w:val="21"/>
                <w:szCs w:val="21"/>
                <w:highlight w:val="none"/>
                <w:lang w:val="en-US" w:eastAsia="zh-CN" w:bidi="ar-SA"/>
              </w:rPr>
              <w:t>台</w:t>
            </w:r>
          </w:p>
        </w:tc>
        <w:tc>
          <w:tcPr>
            <w:tcW w:w="601" w:type="pct"/>
            <w:noWrap/>
            <w:vAlign w:val="center"/>
          </w:tcPr>
          <w:p w14:paraId="19C65651">
            <w:pPr>
              <w:widowControl/>
              <w:jc w:val="center"/>
              <w:rPr>
                <w:rFonts w:hint="eastAsia" w:ascii="仿宋" w:eastAsia="仿宋" w:cs="仿宋"/>
                <w:color w:val="auto"/>
                <w:kern w:val="0"/>
                <w:sz w:val="21"/>
                <w:szCs w:val="21"/>
                <w:highlight w:val="none"/>
                <w:lang w:eastAsia="zh-CN" w:bidi="ar-SA"/>
              </w:rPr>
            </w:pPr>
            <w:r>
              <w:rPr>
                <w:rFonts w:hint="eastAsia" w:ascii="仿宋" w:eastAsia="仿宋" w:cs="仿宋"/>
                <w:color w:val="auto"/>
                <w:sz w:val="21"/>
                <w:szCs w:val="21"/>
                <w:highlight w:val="none"/>
                <w:lang w:val="en-US" w:eastAsia="zh-CN" w:bidi="ar-SA"/>
              </w:rPr>
              <w:t>至少2次/年</w:t>
            </w:r>
          </w:p>
        </w:tc>
        <w:tc>
          <w:tcPr>
            <w:tcW w:w="463" w:type="pct"/>
            <w:noWrap/>
            <w:vAlign w:val="center"/>
          </w:tcPr>
          <w:p w14:paraId="04DD6B40">
            <w:pPr>
              <w:widowControl/>
              <w:jc w:val="center"/>
              <w:rPr>
                <w:rFonts w:hint="eastAsia" w:ascii="仿宋" w:eastAsia="仿宋" w:cs="仿宋"/>
                <w:color w:val="auto"/>
                <w:kern w:val="0"/>
                <w:sz w:val="21"/>
                <w:szCs w:val="21"/>
                <w:highlight w:val="none"/>
                <w:lang w:val="en-US" w:eastAsia="zh-CN" w:bidi="ar-SA"/>
              </w:rPr>
            </w:pPr>
            <w:r>
              <w:rPr>
                <w:rFonts w:hint="eastAsia" w:ascii="仿宋" w:eastAsia="仿宋" w:cs="仿宋"/>
                <w:color w:val="auto"/>
                <w:kern w:val="0"/>
                <w:sz w:val="21"/>
                <w:szCs w:val="21"/>
                <w:highlight w:val="none"/>
                <w:lang w:val="en-US" w:eastAsia="zh-CN" w:bidi="ar-SA"/>
              </w:rPr>
              <w:t>1</w:t>
            </w:r>
          </w:p>
        </w:tc>
        <w:tc>
          <w:tcPr>
            <w:tcW w:w="459" w:type="pct"/>
            <w:noWrap/>
            <w:vAlign w:val="center"/>
          </w:tcPr>
          <w:p w14:paraId="0BC408D2">
            <w:pPr>
              <w:widowControl/>
              <w:jc w:val="center"/>
              <w:rPr>
                <w:rFonts w:hint="eastAsia" w:ascii="仿宋" w:eastAsia="仿宋" w:cs="仿宋"/>
                <w:color w:val="auto"/>
                <w:kern w:val="0"/>
                <w:sz w:val="21"/>
                <w:szCs w:val="21"/>
                <w:highlight w:val="none"/>
                <w:lang w:bidi="ar-SA"/>
              </w:rPr>
            </w:pPr>
          </w:p>
        </w:tc>
        <w:tc>
          <w:tcPr>
            <w:tcW w:w="429" w:type="pct"/>
            <w:noWrap/>
            <w:vAlign w:val="center"/>
          </w:tcPr>
          <w:p w14:paraId="70AC2950">
            <w:pPr>
              <w:widowControl/>
              <w:jc w:val="center"/>
              <w:rPr>
                <w:rFonts w:hint="eastAsia" w:ascii="仿宋" w:eastAsia="仿宋" w:cs="仿宋"/>
                <w:color w:val="auto"/>
                <w:kern w:val="0"/>
                <w:sz w:val="21"/>
                <w:szCs w:val="21"/>
                <w:highlight w:val="none"/>
                <w:lang w:bidi="ar-SA"/>
              </w:rPr>
            </w:pPr>
          </w:p>
        </w:tc>
        <w:tc>
          <w:tcPr>
            <w:tcW w:w="789" w:type="pct"/>
            <w:noWrap/>
            <w:vAlign w:val="center"/>
          </w:tcPr>
          <w:p w14:paraId="00B24859">
            <w:pPr>
              <w:widowControl/>
              <w:jc w:val="center"/>
              <w:rPr>
                <w:rFonts w:hint="eastAsia" w:ascii="仿宋" w:eastAsia="仿宋" w:cs="仿宋"/>
                <w:color w:val="auto"/>
                <w:kern w:val="0"/>
                <w:sz w:val="21"/>
                <w:szCs w:val="21"/>
                <w:highlight w:val="none"/>
                <w:lang w:bidi="ar-SA"/>
              </w:rPr>
            </w:pPr>
          </w:p>
        </w:tc>
      </w:tr>
      <w:tr w14:paraId="28C22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trPr>
        <w:tc>
          <w:tcPr>
            <w:tcW w:w="602" w:type="pct"/>
            <w:vMerge w:val="continue"/>
            <w:noWrap/>
            <w:vAlign w:val="center"/>
          </w:tcPr>
          <w:p w14:paraId="4A170FDC">
            <w:pPr>
              <w:jc w:val="center"/>
              <w:rPr>
                <w:color w:val="auto"/>
              </w:rPr>
            </w:pPr>
          </w:p>
        </w:tc>
        <w:tc>
          <w:tcPr>
            <w:tcW w:w="870" w:type="pct"/>
            <w:noWrap/>
            <w:vAlign w:val="center"/>
          </w:tcPr>
          <w:p w14:paraId="51315931">
            <w:pPr>
              <w:widowControl/>
              <w:jc w:val="center"/>
              <w:rPr>
                <w:rFonts w:hint="eastAsia" w:ascii="仿宋" w:eastAsia="仿宋" w:cs="仿宋"/>
                <w:color w:val="auto"/>
                <w:kern w:val="0"/>
                <w:sz w:val="21"/>
                <w:szCs w:val="21"/>
                <w:highlight w:val="none"/>
                <w:lang w:val="en-US" w:eastAsia="zh-CN" w:bidi="ar-SA"/>
              </w:rPr>
            </w:pPr>
            <w:r>
              <w:rPr>
                <w:rFonts w:hint="eastAsia" w:ascii="仿宋" w:eastAsia="仿宋" w:cs="仿宋"/>
                <w:color w:val="auto"/>
                <w:kern w:val="0"/>
                <w:sz w:val="21"/>
                <w:szCs w:val="21"/>
                <w:highlight w:val="none"/>
                <w:lang w:val="en-US" w:eastAsia="zh-CN" w:bidi="ar-SA"/>
              </w:rPr>
              <w:t>高低压配电房5P柜机</w:t>
            </w:r>
          </w:p>
        </w:tc>
        <w:tc>
          <w:tcPr>
            <w:tcW w:w="361" w:type="pct"/>
            <w:noWrap/>
            <w:vAlign w:val="center"/>
          </w:tcPr>
          <w:p w14:paraId="2D6CFE63">
            <w:pPr>
              <w:widowControl/>
              <w:jc w:val="center"/>
              <w:rPr>
                <w:rFonts w:hint="eastAsia" w:ascii="仿宋" w:eastAsia="仿宋" w:cs="仿宋"/>
                <w:color w:val="auto"/>
                <w:kern w:val="0"/>
                <w:sz w:val="21"/>
                <w:szCs w:val="21"/>
                <w:highlight w:val="none"/>
                <w:lang w:val="en-US" w:eastAsia="zh-CN" w:bidi="ar-SA"/>
              </w:rPr>
            </w:pPr>
            <w:r>
              <w:rPr>
                <w:rFonts w:hint="eastAsia" w:ascii="仿宋" w:eastAsia="仿宋" w:cs="仿宋"/>
                <w:color w:val="auto"/>
                <w:kern w:val="0"/>
                <w:sz w:val="21"/>
                <w:szCs w:val="21"/>
                <w:highlight w:val="none"/>
                <w:lang w:val="en-US" w:eastAsia="zh-CN" w:bidi="ar-SA"/>
              </w:rPr>
              <w:t>2</w:t>
            </w:r>
          </w:p>
        </w:tc>
        <w:tc>
          <w:tcPr>
            <w:tcW w:w="421" w:type="pct"/>
            <w:noWrap/>
            <w:vAlign w:val="center"/>
          </w:tcPr>
          <w:p w14:paraId="6592BCFE">
            <w:pPr>
              <w:widowControl/>
              <w:jc w:val="center"/>
              <w:rPr>
                <w:rFonts w:hint="eastAsia" w:ascii="仿宋" w:eastAsia="仿宋" w:cs="仿宋"/>
                <w:color w:val="auto"/>
                <w:kern w:val="0"/>
                <w:sz w:val="21"/>
                <w:szCs w:val="21"/>
                <w:highlight w:val="none"/>
                <w:lang w:val="en-US" w:eastAsia="zh-CN" w:bidi="ar-SA"/>
              </w:rPr>
            </w:pPr>
            <w:r>
              <w:rPr>
                <w:rFonts w:hint="eastAsia" w:ascii="仿宋" w:eastAsia="仿宋" w:cs="仿宋"/>
                <w:color w:val="auto"/>
                <w:kern w:val="0"/>
                <w:sz w:val="21"/>
                <w:szCs w:val="21"/>
                <w:highlight w:val="none"/>
                <w:lang w:bidi="ar-SA"/>
              </w:rPr>
              <w:t>台</w:t>
            </w:r>
          </w:p>
        </w:tc>
        <w:tc>
          <w:tcPr>
            <w:tcW w:w="601" w:type="pct"/>
            <w:noWrap/>
            <w:vAlign w:val="center"/>
          </w:tcPr>
          <w:p w14:paraId="77442AF7">
            <w:pPr>
              <w:widowControl/>
              <w:jc w:val="center"/>
              <w:rPr>
                <w:rFonts w:hint="eastAsia" w:ascii="仿宋" w:eastAsia="仿宋" w:cs="仿宋"/>
                <w:color w:val="auto"/>
                <w:kern w:val="0"/>
                <w:sz w:val="21"/>
                <w:szCs w:val="21"/>
                <w:highlight w:val="none"/>
                <w:lang w:bidi="ar-SA"/>
              </w:rPr>
            </w:pPr>
            <w:r>
              <w:rPr>
                <w:rFonts w:hint="eastAsia" w:ascii="仿宋" w:eastAsia="仿宋" w:cs="仿宋"/>
                <w:color w:val="auto"/>
                <w:sz w:val="21"/>
                <w:szCs w:val="21"/>
                <w:highlight w:val="none"/>
                <w:lang w:val="en-US" w:eastAsia="zh-CN" w:bidi="ar-SA"/>
              </w:rPr>
              <w:t>至少2次/年</w:t>
            </w:r>
          </w:p>
        </w:tc>
        <w:tc>
          <w:tcPr>
            <w:tcW w:w="463" w:type="pct"/>
            <w:noWrap/>
            <w:vAlign w:val="center"/>
          </w:tcPr>
          <w:p w14:paraId="38F52E13">
            <w:pPr>
              <w:widowControl/>
              <w:jc w:val="center"/>
              <w:rPr>
                <w:rFonts w:hint="eastAsia" w:ascii="仿宋" w:eastAsia="仿宋" w:cs="仿宋"/>
                <w:color w:val="auto"/>
                <w:kern w:val="0"/>
                <w:sz w:val="21"/>
                <w:szCs w:val="21"/>
                <w:highlight w:val="none"/>
                <w:lang w:val="en-US" w:eastAsia="zh-CN" w:bidi="ar-SA"/>
              </w:rPr>
            </w:pPr>
            <w:r>
              <w:rPr>
                <w:rFonts w:hint="eastAsia" w:ascii="仿宋" w:eastAsia="仿宋" w:cs="仿宋"/>
                <w:color w:val="auto"/>
                <w:kern w:val="0"/>
                <w:sz w:val="21"/>
                <w:szCs w:val="21"/>
                <w:highlight w:val="none"/>
                <w:lang w:val="en-US" w:eastAsia="zh-CN" w:bidi="ar-SA"/>
              </w:rPr>
              <w:t>1</w:t>
            </w:r>
          </w:p>
        </w:tc>
        <w:tc>
          <w:tcPr>
            <w:tcW w:w="459" w:type="pct"/>
            <w:noWrap/>
            <w:vAlign w:val="center"/>
          </w:tcPr>
          <w:p w14:paraId="36C05689">
            <w:pPr>
              <w:widowControl/>
              <w:jc w:val="center"/>
              <w:rPr>
                <w:rFonts w:hint="eastAsia" w:ascii="仿宋" w:eastAsia="仿宋" w:cs="仿宋"/>
                <w:color w:val="auto"/>
                <w:kern w:val="0"/>
                <w:sz w:val="21"/>
                <w:szCs w:val="21"/>
                <w:highlight w:val="none"/>
                <w:lang w:bidi="ar-SA"/>
              </w:rPr>
            </w:pPr>
          </w:p>
        </w:tc>
        <w:tc>
          <w:tcPr>
            <w:tcW w:w="429" w:type="pct"/>
            <w:noWrap/>
            <w:vAlign w:val="center"/>
          </w:tcPr>
          <w:p w14:paraId="4BE7D55D">
            <w:pPr>
              <w:widowControl/>
              <w:jc w:val="center"/>
              <w:rPr>
                <w:rFonts w:hint="eastAsia" w:ascii="仿宋" w:eastAsia="仿宋" w:cs="仿宋"/>
                <w:color w:val="auto"/>
                <w:kern w:val="0"/>
                <w:sz w:val="21"/>
                <w:szCs w:val="21"/>
                <w:highlight w:val="none"/>
                <w:lang w:bidi="ar-SA"/>
              </w:rPr>
            </w:pPr>
          </w:p>
        </w:tc>
        <w:tc>
          <w:tcPr>
            <w:tcW w:w="789" w:type="pct"/>
            <w:noWrap/>
            <w:vAlign w:val="center"/>
          </w:tcPr>
          <w:p w14:paraId="39C4A384">
            <w:pPr>
              <w:widowControl/>
              <w:jc w:val="center"/>
              <w:rPr>
                <w:rFonts w:hint="eastAsia" w:ascii="仿宋" w:eastAsia="仿宋" w:cs="仿宋"/>
                <w:color w:val="auto"/>
                <w:kern w:val="0"/>
                <w:sz w:val="21"/>
                <w:szCs w:val="21"/>
                <w:highlight w:val="none"/>
                <w:lang w:bidi="ar-SA"/>
              </w:rPr>
            </w:pPr>
          </w:p>
        </w:tc>
      </w:tr>
      <w:tr w14:paraId="0E78F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02" w:type="pct"/>
            <w:vMerge w:val="continue"/>
            <w:noWrap/>
            <w:vAlign w:val="center"/>
          </w:tcPr>
          <w:p w14:paraId="3C3185A7">
            <w:pPr>
              <w:jc w:val="center"/>
              <w:rPr>
                <w:color w:val="auto"/>
              </w:rPr>
            </w:pPr>
          </w:p>
        </w:tc>
        <w:tc>
          <w:tcPr>
            <w:tcW w:w="870" w:type="pct"/>
            <w:noWrap/>
            <w:vAlign w:val="center"/>
          </w:tcPr>
          <w:p w14:paraId="178B3544">
            <w:pPr>
              <w:widowControl/>
              <w:jc w:val="center"/>
              <w:rPr>
                <w:rFonts w:hint="eastAsia" w:ascii="仿宋" w:eastAsia="仿宋" w:cs="仿宋"/>
                <w:color w:val="auto"/>
                <w:kern w:val="0"/>
                <w:sz w:val="21"/>
                <w:szCs w:val="21"/>
                <w:highlight w:val="none"/>
                <w:lang w:val="en-US" w:eastAsia="zh-CN" w:bidi="ar-SA"/>
              </w:rPr>
            </w:pPr>
            <w:r>
              <w:rPr>
                <w:rFonts w:hint="eastAsia" w:ascii="仿宋" w:eastAsia="仿宋" w:cs="仿宋"/>
                <w:color w:val="auto"/>
                <w:kern w:val="0"/>
                <w:sz w:val="21"/>
                <w:szCs w:val="21"/>
                <w:highlight w:val="none"/>
                <w:lang w:val="en-US" w:eastAsia="zh-CN" w:bidi="ar-SA"/>
              </w:rPr>
              <w:t>弱电机房3P柜机</w:t>
            </w:r>
          </w:p>
        </w:tc>
        <w:tc>
          <w:tcPr>
            <w:tcW w:w="361" w:type="pct"/>
            <w:noWrap/>
            <w:vAlign w:val="center"/>
          </w:tcPr>
          <w:p w14:paraId="3D3C17E3">
            <w:pPr>
              <w:widowControl/>
              <w:jc w:val="center"/>
              <w:rPr>
                <w:rFonts w:hint="eastAsia" w:ascii="仿宋" w:eastAsia="仿宋" w:cs="仿宋"/>
                <w:color w:val="auto"/>
                <w:kern w:val="0"/>
                <w:sz w:val="21"/>
                <w:szCs w:val="21"/>
                <w:highlight w:val="none"/>
                <w:lang w:bidi="ar-SA"/>
              </w:rPr>
            </w:pPr>
            <w:r>
              <w:rPr>
                <w:rFonts w:hint="eastAsia" w:ascii="仿宋" w:eastAsia="仿宋" w:cs="仿宋"/>
                <w:color w:val="auto"/>
                <w:kern w:val="0"/>
                <w:sz w:val="21"/>
                <w:szCs w:val="21"/>
                <w:highlight w:val="none"/>
                <w:lang w:bidi="ar-SA"/>
              </w:rPr>
              <w:t>1</w:t>
            </w:r>
          </w:p>
        </w:tc>
        <w:tc>
          <w:tcPr>
            <w:tcW w:w="421" w:type="pct"/>
            <w:noWrap/>
            <w:vAlign w:val="center"/>
          </w:tcPr>
          <w:p w14:paraId="61654BF2">
            <w:pPr>
              <w:widowControl/>
              <w:jc w:val="center"/>
              <w:rPr>
                <w:rFonts w:hint="eastAsia" w:ascii="仿宋" w:eastAsia="仿宋" w:cs="仿宋"/>
                <w:color w:val="auto"/>
                <w:kern w:val="0"/>
                <w:sz w:val="21"/>
                <w:szCs w:val="21"/>
                <w:highlight w:val="none"/>
                <w:lang w:val="en-US" w:eastAsia="zh-CN" w:bidi="ar-SA"/>
              </w:rPr>
            </w:pPr>
            <w:r>
              <w:rPr>
                <w:rFonts w:hint="eastAsia" w:ascii="仿宋" w:eastAsia="仿宋" w:cs="仿宋"/>
                <w:color w:val="auto"/>
                <w:kern w:val="0"/>
                <w:sz w:val="21"/>
                <w:szCs w:val="21"/>
                <w:highlight w:val="none"/>
                <w:lang w:bidi="ar-SA"/>
              </w:rPr>
              <w:t>台</w:t>
            </w:r>
          </w:p>
        </w:tc>
        <w:tc>
          <w:tcPr>
            <w:tcW w:w="601" w:type="pct"/>
            <w:noWrap/>
            <w:vAlign w:val="center"/>
          </w:tcPr>
          <w:p w14:paraId="358E8AE8">
            <w:pPr>
              <w:widowControl/>
              <w:jc w:val="center"/>
              <w:rPr>
                <w:rFonts w:hint="eastAsia" w:ascii="仿宋" w:eastAsia="仿宋" w:cs="仿宋"/>
                <w:color w:val="auto"/>
                <w:kern w:val="0"/>
                <w:sz w:val="21"/>
                <w:szCs w:val="21"/>
                <w:highlight w:val="none"/>
                <w:lang w:bidi="ar-SA"/>
              </w:rPr>
            </w:pPr>
            <w:r>
              <w:rPr>
                <w:rFonts w:hint="eastAsia" w:ascii="仿宋" w:eastAsia="仿宋" w:cs="仿宋"/>
                <w:color w:val="auto"/>
                <w:sz w:val="21"/>
                <w:szCs w:val="21"/>
                <w:highlight w:val="none"/>
                <w:lang w:val="en-US" w:eastAsia="zh-CN" w:bidi="ar-SA"/>
              </w:rPr>
              <w:t>至少2次/年</w:t>
            </w:r>
          </w:p>
        </w:tc>
        <w:tc>
          <w:tcPr>
            <w:tcW w:w="463" w:type="pct"/>
            <w:noWrap/>
            <w:vAlign w:val="center"/>
          </w:tcPr>
          <w:p w14:paraId="416EE482">
            <w:pPr>
              <w:widowControl/>
              <w:jc w:val="center"/>
              <w:rPr>
                <w:rFonts w:hint="eastAsia" w:ascii="仿宋" w:eastAsia="仿宋" w:cs="仿宋"/>
                <w:color w:val="auto"/>
                <w:kern w:val="0"/>
                <w:sz w:val="21"/>
                <w:szCs w:val="21"/>
                <w:highlight w:val="none"/>
                <w:lang w:val="en-US" w:eastAsia="zh-CN" w:bidi="ar-SA"/>
              </w:rPr>
            </w:pPr>
            <w:r>
              <w:rPr>
                <w:rFonts w:hint="eastAsia" w:ascii="仿宋" w:eastAsia="仿宋" w:cs="仿宋"/>
                <w:color w:val="auto"/>
                <w:kern w:val="0"/>
                <w:sz w:val="21"/>
                <w:szCs w:val="21"/>
                <w:highlight w:val="none"/>
                <w:lang w:val="en-US" w:eastAsia="zh-CN" w:bidi="ar-SA"/>
              </w:rPr>
              <w:t>1</w:t>
            </w:r>
          </w:p>
        </w:tc>
        <w:tc>
          <w:tcPr>
            <w:tcW w:w="459" w:type="pct"/>
            <w:noWrap/>
            <w:vAlign w:val="center"/>
          </w:tcPr>
          <w:p w14:paraId="25C2F7AB">
            <w:pPr>
              <w:widowControl/>
              <w:jc w:val="center"/>
              <w:rPr>
                <w:rFonts w:hint="eastAsia" w:ascii="仿宋" w:eastAsia="仿宋" w:cs="仿宋"/>
                <w:color w:val="auto"/>
                <w:kern w:val="0"/>
                <w:sz w:val="21"/>
                <w:szCs w:val="21"/>
                <w:highlight w:val="none"/>
                <w:lang w:bidi="ar-SA"/>
              </w:rPr>
            </w:pPr>
          </w:p>
        </w:tc>
        <w:tc>
          <w:tcPr>
            <w:tcW w:w="429" w:type="pct"/>
            <w:noWrap/>
            <w:vAlign w:val="center"/>
          </w:tcPr>
          <w:p w14:paraId="7752AC25">
            <w:pPr>
              <w:widowControl/>
              <w:jc w:val="center"/>
              <w:rPr>
                <w:rFonts w:hint="eastAsia" w:ascii="仿宋" w:eastAsia="仿宋" w:cs="仿宋"/>
                <w:color w:val="auto"/>
                <w:kern w:val="0"/>
                <w:sz w:val="21"/>
                <w:szCs w:val="21"/>
                <w:highlight w:val="none"/>
                <w:lang w:bidi="ar-SA"/>
              </w:rPr>
            </w:pPr>
          </w:p>
        </w:tc>
        <w:tc>
          <w:tcPr>
            <w:tcW w:w="789" w:type="pct"/>
            <w:noWrap/>
            <w:vAlign w:val="center"/>
          </w:tcPr>
          <w:p w14:paraId="3E6D6F5E">
            <w:pPr>
              <w:widowControl/>
              <w:jc w:val="center"/>
              <w:rPr>
                <w:rFonts w:hint="eastAsia" w:ascii="仿宋" w:eastAsia="仿宋" w:cs="仿宋"/>
                <w:color w:val="auto"/>
                <w:kern w:val="0"/>
                <w:sz w:val="21"/>
                <w:szCs w:val="21"/>
                <w:highlight w:val="none"/>
                <w:lang w:bidi="ar-SA"/>
              </w:rPr>
            </w:pPr>
          </w:p>
        </w:tc>
      </w:tr>
      <w:tr w14:paraId="23B1F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02" w:type="pct"/>
            <w:vMerge w:val="continue"/>
            <w:noWrap/>
            <w:vAlign w:val="center"/>
          </w:tcPr>
          <w:p w14:paraId="0556E800">
            <w:pPr>
              <w:jc w:val="center"/>
              <w:rPr>
                <w:color w:val="auto"/>
              </w:rPr>
            </w:pPr>
          </w:p>
        </w:tc>
        <w:tc>
          <w:tcPr>
            <w:tcW w:w="870" w:type="pct"/>
            <w:noWrap/>
            <w:vAlign w:val="center"/>
          </w:tcPr>
          <w:p w14:paraId="58CD01C4">
            <w:pPr>
              <w:widowControl/>
              <w:jc w:val="center"/>
              <w:rPr>
                <w:rFonts w:hint="default" w:ascii="仿宋" w:eastAsia="仿宋" w:cs="仿宋"/>
                <w:color w:val="auto"/>
                <w:kern w:val="0"/>
                <w:sz w:val="21"/>
                <w:szCs w:val="21"/>
                <w:highlight w:val="none"/>
                <w:lang w:val="en-US" w:eastAsia="zh-CN" w:bidi="ar-SA"/>
              </w:rPr>
            </w:pPr>
            <w:r>
              <w:rPr>
                <w:rFonts w:hint="eastAsia" w:ascii="仿宋" w:eastAsia="仿宋" w:cs="仿宋"/>
                <w:color w:val="auto"/>
                <w:kern w:val="0"/>
                <w:sz w:val="21"/>
                <w:szCs w:val="21"/>
                <w:highlight w:val="none"/>
                <w:lang w:val="en-US" w:eastAsia="zh-CN" w:bidi="ar-SA"/>
              </w:rPr>
              <w:t>顶楼电梯机房3P柜机</w:t>
            </w:r>
          </w:p>
        </w:tc>
        <w:tc>
          <w:tcPr>
            <w:tcW w:w="361" w:type="pct"/>
            <w:noWrap/>
            <w:vAlign w:val="center"/>
          </w:tcPr>
          <w:p w14:paraId="595E620B">
            <w:pPr>
              <w:widowControl/>
              <w:jc w:val="center"/>
              <w:rPr>
                <w:rFonts w:hint="eastAsia" w:ascii="仿宋" w:eastAsia="仿宋" w:cs="仿宋"/>
                <w:color w:val="auto"/>
                <w:kern w:val="0"/>
                <w:sz w:val="21"/>
                <w:szCs w:val="21"/>
                <w:highlight w:val="none"/>
                <w:lang w:val="en-US" w:eastAsia="zh-CN" w:bidi="ar-SA"/>
              </w:rPr>
            </w:pPr>
            <w:r>
              <w:rPr>
                <w:rFonts w:hint="eastAsia" w:ascii="仿宋" w:eastAsia="仿宋" w:cs="仿宋"/>
                <w:color w:val="auto"/>
                <w:kern w:val="0"/>
                <w:sz w:val="21"/>
                <w:szCs w:val="21"/>
                <w:highlight w:val="none"/>
                <w:lang w:val="en-US" w:eastAsia="zh-CN" w:bidi="ar-SA"/>
              </w:rPr>
              <w:t>1</w:t>
            </w:r>
          </w:p>
        </w:tc>
        <w:tc>
          <w:tcPr>
            <w:tcW w:w="421" w:type="pct"/>
            <w:noWrap/>
            <w:vAlign w:val="center"/>
          </w:tcPr>
          <w:p w14:paraId="144DE9CB">
            <w:pPr>
              <w:widowControl/>
              <w:jc w:val="center"/>
              <w:rPr>
                <w:rFonts w:hint="eastAsia" w:ascii="仿宋" w:eastAsia="仿宋" w:cs="仿宋"/>
                <w:color w:val="auto"/>
                <w:kern w:val="0"/>
                <w:sz w:val="21"/>
                <w:szCs w:val="21"/>
                <w:highlight w:val="none"/>
                <w:lang w:eastAsia="zh-CN" w:bidi="ar-SA"/>
              </w:rPr>
            </w:pPr>
            <w:r>
              <w:rPr>
                <w:rFonts w:hint="eastAsia" w:ascii="仿宋" w:eastAsia="仿宋" w:cs="仿宋"/>
                <w:color w:val="auto"/>
                <w:kern w:val="0"/>
                <w:sz w:val="21"/>
                <w:szCs w:val="21"/>
                <w:highlight w:val="none"/>
                <w:lang w:eastAsia="zh-CN" w:bidi="ar-SA"/>
              </w:rPr>
              <w:t>台</w:t>
            </w:r>
          </w:p>
        </w:tc>
        <w:tc>
          <w:tcPr>
            <w:tcW w:w="601" w:type="pct"/>
            <w:noWrap/>
            <w:vAlign w:val="center"/>
          </w:tcPr>
          <w:p w14:paraId="345C7BE8">
            <w:pPr>
              <w:widowControl/>
              <w:jc w:val="center"/>
              <w:rPr>
                <w:rFonts w:hint="eastAsia" w:ascii="仿宋" w:eastAsia="仿宋" w:cs="仿宋"/>
                <w:color w:val="auto"/>
                <w:sz w:val="21"/>
                <w:szCs w:val="21"/>
                <w:highlight w:val="none"/>
                <w:lang w:val="en-US" w:eastAsia="zh-CN" w:bidi="ar-SA"/>
              </w:rPr>
            </w:pPr>
            <w:r>
              <w:rPr>
                <w:rFonts w:hint="eastAsia" w:ascii="仿宋" w:eastAsia="仿宋" w:cs="仿宋"/>
                <w:color w:val="auto"/>
                <w:sz w:val="21"/>
                <w:szCs w:val="21"/>
                <w:highlight w:val="none"/>
                <w:lang w:val="en-US" w:eastAsia="zh-CN" w:bidi="ar-SA"/>
              </w:rPr>
              <w:t>至少2次/年</w:t>
            </w:r>
          </w:p>
        </w:tc>
        <w:tc>
          <w:tcPr>
            <w:tcW w:w="463" w:type="pct"/>
            <w:noWrap/>
            <w:vAlign w:val="center"/>
          </w:tcPr>
          <w:p w14:paraId="49558A42">
            <w:pPr>
              <w:widowControl/>
              <w:jc w:val="center"/>
              <w:rPr>
                <w:rFonts w:hint="default" w:ascii="仿宋" w:eastAsia="仿宋" w:cs="仿宋"/>
                <w:color w:val="auto"/>
                <w:kern w:val="0"/>
                <w:sz w:val="21"/>
                <w:szCs w:val="21"/>
                <w:highlight w:val="none"/>
                <w:lang w:val="en-US" w:eastAsia="zh-CN" w:bidi="ar-SA"/>
              </w:rPr>
            </w:pPr>
            <w:r>
              <w:rPr>
                <w:rFonts w:hint="eastAsia" w:ascii="仿宋" w:eastAsia="仿宋" w:cs="仿宋"/>
                <w:color w:val="auto"/>
                <w:kern w:val="0"/>
                <w:sz w:val="21"/>
                <w:szCs w:val="21"/>
                <w:highlight w:val="none"/>
                <w:lang w:val="en-US" w:eastAsia="zh-CN" w:bidi="ar-SA"/>
              </w:rPr>
              <w:t>1</w:t>
            </w:r>
          </w:p>
        </w:tc>
        <w:tc>
          <w:tcPr>
            <w:tcW w:w="459" w:type="pct"/>
            <w:noWrap/>
            <w:vAlign w:val="center"/>
          </w:tcPr>
          <w:p w14:paraId="4033FF89">
            <w:pPr>
              <w:widowControl/>
              <w:jc w:val="center"/>
              <w:rPr>
                <w:rFonts w:hint="eastAsia" w:ascii="仿宋" w:eastAsia="仿宋" w:cs="仿宋"/>
                <w:color w:val="auto"/>
                <w:kern w:val="0"/>
                <w:sz w:val="21"/>
                <w:szCs w:val="21"/>
                <w:highlight w:val="none"/>
                <w:lang w:bidi="ar-SA"/>
              </w:rPr>
            </w:pPr>
          </w:p>
        </w:tc>
        <w:tc>
          <w:tcPr>
            <w:tcW w:w="429" w:type="pct"/>
            <w:noWrap/>
            <w:vAlign w:val="center"/>
          </w:tcPr>
          <w:p w14:paraId="2957C4D0">
            <w:pPr>
              <w:widowControl/>
              <w:jc w:val="center"/>
              <w:rPr>
                <w:rFonts w:hint="eastAsia" w:ascii="仿宋" w:eastAsia="仿宋" w:cs="仿宋"/>
                <w:color w:val="auto"/>
                <w:kern w:val="0"/>
                <w:sz w:val="21"/>
                <w:szCs w:val="21"/>
                <w:highlight w:val="none"/>
                <w:lang w:bidi="ar-SA"/>
              </w:rPr>
            </w:pPr>
          </w:p>
        </w:tc>
        <w:tc>
          <w:tcPr>
            <w:tcW w:w="789" w:type="pct"/>
            <w:noWrap/>
            <w:vAlign w:val="center"/>
          </w:tcPr>
          <w:p w14:paraId="72614FF8">
            <w:pPr>
              <w:widowControl/>
              <w:jc w:val="center"/>
              <w:rPr>
                <w:rFonts w:hint="eastAsia" w:ascii="仿宋" w:eastAsia="仿宋" w:cs="仿宋"/>
                <w:color w:val="auto"/>
                <w:kern w:val="0"/>
                <w:sz w:val="21"/>
                <w:szCs w:val="21"/>
                <w:highlight w:val="none"/>
                <w:lang w:bidi="ar-SA"/>
              </w:rPr>
            </w:pPr>
          </w:p>
        </w:tc>
      </w:tr>
      <w:tr w14:paraId="40245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02" w:type="pct"/>
            <w:vMerge w:val="continue"/>
            <w:noWrap/>
            <w:vAlign w:val="center"/>
          </w:tcPr>
          <w:p w14:paraId="425766CB">
            <w:pPr>
              <w:jc w:val="center"/>
              <w:rPr>
                <w:color w:val="auto"/>
              </w:rPr>
            </w:pPr>
          </w:p>
        </w:tc>
        <w:tc>
          <w:tcPr>
            <w:tcW w:w="870" w:type="pct"/>
            <w:noWrap/>
            <w:vAlign w:val="center"/>
          </w:tcPr>
          <w:p w14:paraId="2F53F1FA">
            <w:pPr>
              <w:widowControl/>
              <w:jc w:val="center"/>
              <w:rPr>
                <w:rFonts w:hint="default" w:ascii="仿宋" w:eastAsia="仿宋" w:cs="仿宋"/>
                <w:color w:val="auto"/>
                <w:kern w:val="0"/>
                <w:sz w:val="21"/>
                <w:szCs w:val="21"/>
                <w:highlight w:val="none"/>
                <w:lang w:val="en-US" w:eastAsia="zh-CN" w:bidi="ar-SA"/>
              </w:rPr>
            </w:pPr>
            <w:r>
              <w:rPr>
                <w:rFonts w:hint="eastAsia" w:ascii="仿宋" w:eastAsia="仿宋" w:cs="仿宋"/>
                <w:color w:val="auto"/>
                <w:kern w:val="0"/>
                <w:sz w:val="21"/>
                <w:szCs w:val="21"/>
                <w:highlight w:val="none"/>
                <w:lang w:val="en-US" w:eastAsia="zh-CN" w:bidi="ar-SA"/>
              </w:rPr>
              <w:t>顶楼电梯机房1.5P挂机</w:t>
            </w:r>
          </w:p>
        </w:tc>
        <w:tc>
          <w:tcPr>
            <w:tcW w:w="361" w:type="pct"/>
            <w:noWrap/>
            <w:vAlign w:val="center"/>
          </w:tcPr>
          <w:p w14:paraId="3EF01363">
            <w:pPr>
              <w:widowControl/>
              <w:jc w:val="center"/>
              <w:rPr>
                <w:rFonts w:hint="eastAsia" w:ascii="仿宋" w:eastAsia="仿宋" w:cs="仿宋"/>
                <w:color w:val="auto"/>
                <w:kern w:val="0"/>
                <w:sz w:val="21"/>
                <w:szCs w:val="21"/>
                <w:highlight w:val="none"/>
                <w:lang w:val="en-US" w:eastAsia="zh-CN" w:bidi="ar-SA"/>
              </w:rPr>
            </w:pPr>
            <w:r>
              <w:rPr>
                <w:rFonts w:hint="eastAsia" w:ascii="仿宋" w:eastAsia="仿宋" w:cs="仿宋"/>
                <w:color w:val="auto"/>
                <w:kern w:val="0"/>
                <w:sz w:val="21"/>
                <w:szCs w:val="21"/>
                <w:highlight w:val="none"/>
                <w:lang w:val="en-US" w:eastAsia="zh-CN" w:bidi="ar-SA"/>
              </w:rPr>
              <w:t>2</w:t>
            </w:r>
          </w:p>
        </w:tc>
        <w:tc>
          <w:tcPr>
            <w:tcW w:w="421" w:type="pct"/>
            <w:noWrap/>
            <w:vAlign w:val="center"/>
          </w:tcPr>
          <w:p w14:paraId="46EC3A74">
            <w:pPr>
              <w:widowControl/>
              <w:jc w:val="center"/>
              <w:rPr>
                <w:rFonts w:hint="eastAsia" w:ascii="仿宋" w:eastAsia="仿宋" w:cs="仿宋"/>
                <w:color w:val="auto"/>
                <w:kern w:val="0"/>
                <w:sz w:val="21"/>
                <w:szCs w:val="21"/>
                <w:highlight w:val="none"/>
                <w:lang w:eastAsia="zh-CN" w:bidi="ar-SA"/>
              </w:rPr>
            </w:pPr>
            <w:r>
              <w:rPr>
                <w:rFonts w:hint="eastAsia" w:ascii="仿宋" w:eastAsia="仿宋" w:cs="仿宋"/>
                <w:color w:val="auto"/>
                <w:kern w:val="0"/>
                <w:sz w:val="21"/>
                <w:szCs w:val="21"/>
                <w:highlight w:val="none"/>
                <w:lang w:eastAsia="zh-CN" w:bidi="ar-SA"/>
              </w:rPr>
              <w:t>台</w:t>
            </w:r>
          </w:p>
        </w:tc>
        <w:tc>
          <w:tcPr>
            <w:tcW w:w="601" w:type="pct"/>
            <w:noWrap/>
            <w:vAlign w:val="center"/>
          </w:tcPr>
          <w:p w14:paraId="164CAB9D">
            <w:pPr>
              <w:widowControl/>
              <w:jc w:val="center"/>
              <w:rPr>
                <w:rFonts w:hint="eastAsia" w:ascii="仿宋" w:eastAsia="仿宋" w:cs="仿宋"/>
                <w:color w:val="auto"/>
                <w:sz w:val="21"/>
                <w:szCs w:val="21"/>
                <w:highlight w:val="none"/>
                <w:lang w:val="en-US" w:eastAsia="zh-CN" w:bidi="ar-SA"/>
              </w:rPr>
            </w:pPr>
            <w:r>
              <w:rPr>
                <w:rFonts w:hint="eastAsia" w:ascii="仿宋" w:eastAsia="仿宋" w:cs="仿宋"/>
                <w:color w:val="auto"/>
                <w:sz w:val="21"/>
                <w:szCs w:val="21"/>
                <w:highlight w:val="none"/>
                <w:lang w:val="en-US" w:eastAsia="zh-CN" w:bidi="ar-SA"/>
              </w:rPr>
              <w:t>至少2次/年</w:t>
            </w:r>
          </w:p>
        </w:tc>
        <w:tc>
          <w:tcPr>
            <w:tcW w:w="463" w:type="pct"/>
            <w:noWrap/>
            <w:vAlign w:val="center"/>
          </w:tcPr>
          <w:p w14:paraId="4297D8D1">
            <w:pPr>
              <w:widowControl/>
              <w:jc w:val="center"/>
              <w:rPr>
                <w:rFonts w:hint="eastAsia" w:ascii="仿宋" w:eastAsia="仿宋" w:cs="仿宋"/>
                <w:color w:val="auto"/>
                <w:kern w:val="0"/>
                <w:sz w:val="21"/>
                <w:szCs w:val="21"/>
                <w:highlight w:val="none"/>
                <w:lang w:val="en-US" w:eastAsia="zh-CN" w:bidi="ar-SA"/>
              </w:rPr>
            </w:pPr>
            <w:r>
              <w:rPr>
                <w:rFonts w:hint="eastAsia" w:ascii="仿宋" w:eastAsia="仿宋" w:cs="仿宋"/>
                <w:color w:val="auto"/>
                <w:kern w:val="0"/>
                <w:sz w:val="21"/>
                <w:szCs w:val="21"/>
                <w:highlight w:val="none"/>
                <w:lang w:val="en-US" w:eastAsia="zh-CN" w:bidi="ar-SA"/>
              </w:rPr>
              <w:t>1</w:t>
            </w:r>
          </w:p>
        </w:tc>
        <w:tc>
          <w:tcPr>
            <w:tcW w:w="459" w:type="pct"/>
            <w:noWrap/>
            <w:vAlign w:val="center"/>
          </w:tcPr>
          <w:p w14:paraId="1F5C16BE">
            <w:pPr>
              <w:widowControl/>
              <w:jc w:val="center"/>
              <w:rPr>
                <w:rFonts w:hint="eastAsia" w:ascii="仿宋" w:eastAsia="仿宋" w:cs="仿宋"/>
                <w:color w:val="auto"/>
                <w:kern w:val="0"/>
                <w:sz w:val="21"/>
                <w:szCs w:val="21"/>
                <w:highlight w:val="none"/>
                <w:lang w:bidi="ar-SA"/>
              </w:rPr>
            </w:pPr>
          </w:p>
        </w:tc>
        <w:tc>
          <w:tcPr>
            <w:tcW w:w="429" w:type="pct"/>
            <w:noWrap/>
            <w:vAlign w:val="center"/>
          </w:tcPr>
          <w:p w14:paraId="6BA00E79">
            <w:pPr>
              <w:widowControl/>
              <w:jc w:val="center"/>
              <w:rPr>
                <w:rFonts w:hint="eastAsia" w:ascii="仿宋" w:eastAsia="仿宋" w:cs="仿宋"/>
                <w:color w:val="auto"/>
                <w:kern w:val="0"/>
                <w:sz w:val="21"/>
                <w:szCs w:val="21"/>
                <w:highlight w:val="none"/>
                <w:lang w:bidi="ar-SA"/>
              </w:rPr>
            </w:pPr>
          </w:p>
        </w:tc>
        <w:tc>
          <w:tcPr>
            <w:tcW w:w="789" w:type="pct"/>
            <w:noWrap/>
            <w:vAlign w:val="center"/>
          </w:tcPr>
          <w:p w14:paraId="4D9C963B">
            <w:pPr>
              <w:widowControl/>
              <w:jc w:val="center"/>
              <w:rPr>
                <w:rFonts w:hint="eastAsia" w:ascii="仿宋" w:eastAsia="仿宋" w:cs="仿宋"/>
                <w:color w:val="auto"/>
                <w:kern w:val="0"/>
                <w:sz w:val="21"/>
                <w:szCs w:val="21"/>
                <w:highlight w:val="none"/>
                <w:lang w:bidi="ar-SA"/>
              </w:rPr>
            </w:pPr>
          </w:p>
        </w:tc>
      </w:tr>
      <w:tr w14:paraId="17DE5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02" w:type="pct"/>
            <w:vMerge w:val="continue"/>
            <w:noWrap/>
            <w:vAlign w:val="center"/>
          </w:tcPr>
          <w:p w14:paraId="595ADA96">
            <w:pPr>
              <w:jc w:val="center"/>
              <w:rPr>
                <w:color w:val="auto"/>
              </w:rPr>
            </w:pPr>
          </w:p>
        </w:tc>
        <w:tc>
          <w:tcPr>
            <w:tcW w:w="870" w:type="pct"/>
            <w:noWrap/>
            <w:vAlign w:val="center"/>
          </w:tcPr>
          <w:p w14:paraId="2AA03825">
            <w:pPr>
              <w:widowControl/>
              <w:jc w:val="center"/>
              <w:rPr>
                <w:rFonts w:hint="eastAsia" w:ascii="仿宋" w:eastAsia="仿宋" w:cs="仿宋"/>
                <w:color w:val="auto"/>
                <w:kern w:val="0"/>
                <w:sz w:val="21"/>
                <w:szCs w:val="21"/>
                <w:highlight w:val="none"/>
                <w:lang w:val="en-US" w:eastAsia="zh-CN" w:bidi="ar-SA"/>
              </w:rPr>
            </w:pPr>
            <w:r>
              <w:rPr>
                <w:rFonts w:hint="eastAsia" w:ascii="仿宋" w:eastAsia="仿宋" w:cs="仿宋"/>
                <w:color w:val="auto"/>
                <w:kern w:val="0"/>
                <w:sz w:val="21"/>
                <w:szCs w:val="21"/>
                <w:highlight w:val="none"/>
                <w:lang w:val="en-US" w:eastAsia="zh-CN" w:bidi="ar-SA"/>
              </w:rPr>
              <w:t>城市书房奥克斯中央空调</w:t>
            </w:r>
          </w:p>
        </w:tc>
        <w:tc>
          <w:tcPr>
            <w:tcW w:w="361" w:type="pct"/>
            <w:noWrap/>
            <w:vAlign w:val="center"/>
          </w:tcPr>
          <w:p w14:paraId="709481C7">
            <w:pPr>
              <w:widowControl/>
              <w:jc w:val="center"/>
              <w:rPr>
                <w:rFonts w:hint="default" w:ascii="仿宋" w:eastAsia="仿宋" w:cs="仿宋"/>
                <w:color w:val="auto"/>
                <w:kern w:val="0"/>
                <w:sz w:val="21"/>
                <w:szCs w:val="21"/>
                <w:highlight w:val="none"/>
                <w:lang w:val="en-US" w:eastAsia="zh-CN" w:bidi="ar-SA"/>
              </w:rPr>
            </w:pPr>
            <w:r>
              <w:rPr>
                <w:rFonts w:hint="eastAsia" w:ascii="仿宋" w:eastAsia="仿宋" w:cs="仿宋"/>
                <w:color w:val="auto"/>
                <w:kern w:val="0"/>
                <w:sz w:val="21"/>
                <w:szCs w:val="21"/>
                <w:highlight w:val="none"/>
                <w:lang w:val="en-US" w:eastAsia="zh-CN" w:bidi="ar-SA"/>
              </w:rPr>
              <w:t>2</w:t>
            </w:r>
          </w:p>
        </w:tc>
        <w:tc>
          <w:tcPr>
            <w:tcW w:w="421" w:type="pct"/>
            <w:noWrap/>
            <w:vAlign w:val="center"/>
          </w:tcPr>
          <w:p w14:paraId="71451814">
            <w:pPr>
              <w:widowControl/>
              <w:jc w:val="center"/>
              <w:rPr>
                <w:rFonts w:hint="eastAsia" w:ascii="仿宋" w:eastAsia="仿宋" w:cs="仿宋"/>
                <w:color w:val="auto"/>
                <w:kern w:val="0"/>
                <w:sz w:val="21"/>
                <w:szCs w:val="21"/>
                <w:highlight w:val="none"/>
                <w:lang w:eastAsia="zh-CN" w:bidi="ar-SA"/>
              </w:rPr>
            </w:pPr>
            <w:r>
              <w:rPr>
                <w:rFonts w:hint="eastAsia" w:ascii="仿宋" w:eastAsia="仿宋" w:cs="仿宋"/>
                <w:color w:val="auto"/>
                <w:kern w:val="0"/>
                <w:sz w:val="21"/>
                <w:szCs w:val="21"/>
                <w:highlight w:val="none"/>
                <w:lang w:eastAsia="zh-CN" w:bidi="ar-SA"/>
              </w:rPr>
              <w:t>台</w:t>
            </w:r>
          </w:p>
        </w:tc>
        <w:tc>
          <w:tcPr>
            <w:tcW w:w="601" w:type="pct"/>
            <w:noWrap/>
            <w:vAlign w:val="center"/>
          </w:tcPr>
          <w:p w14:paraId="0E083CF8">
            <w:pPr>
              <w:widowControl/>
              <w:jc w:val="center"/>
              <w:rPr>
                <w:rFonts w:hint="eastAsia" w:ascii="仿宋" w:eastAsia="仿宋" w:cs="仿宋"/>
                <w:color w:val="auto"/>
                <w:sz w:val="21"/>
                <w:szCs w:val="21"/>
                <w:highlight w:val="none"/>
                <w:lang w:val="en-US" w:eastAsia="zh-CN" w:bidi="ar-SA"/>
              </w:rPr>
            </w:pPr>
            <w:r>
              <w:rPr>
                <w:rFonts w:hint="eastAsia" w:ascii="仿宋" w:eastAsia="仿宋" w:cs="仿宋"/>
                <w:color w:val="auto"/>
                <w:sz w:val="21"/>
                <w:szCs w:val="21"/>
                <w:highlight w:val="none"/>
                <w:lang w:val="en-US" w:eastAsia="zh-CN" w:bidi="ar-SA"/>
              </w:rPr>
              <w:t>至少2次/年</w:t>
            </w:r>
          </w:p>
        </w:tc>
        <w:tc>
          <w:tcPr>
            <w:tcW w:w="463" w:type="pct"/>
            <w:noWrap/>
            <w:vAlign w:val="center"/>
          </w:tcPr>
          <w:p w14:paraId="0A60B410">
            <w:pPr>
              <w:widowControl/>
              <w:jc w:val="center"/>
              <w:rPr>
                <w:rFonts w:hint="eastAsia" w:ascii="仿宋" w:eastAsia="仿宋" w:cs="仿宋"/>
                <w:color w:val="auto"/>
                <w:kern w:val="0"/>
                <w:sz w:val="21"/>
                <w:szCs w:val="21"/>
                <w:highlight w:val="none"/>
                <w:lang w:val="en-US" w:eastAsia="zh-CN" w:bidi="ar-SA"/>
              </w:rPr>
            </w:pPr>
            <w:r>
              <w:rPr>
                <w:rFonts w:hint="eastAsia" w:ascii="仿宋" w:eastAsia="仿宋" w:cs="仿宋"/>
                <w:color w:val="auto"/>
                <w:kern w:val="0"/>
                <w:sz w:val="21"/>
                <w:szCs w:val="21"/>
                <w:highlight w:val="none"/>
                <w:lang w:val="en-US" w:eastAsia="zh-CN" w:bidi="ar-SA"/>
              </w:rPr>
              <w:t>1</w:t>
            </w:r>
          </w:p>
        </w:tc>
        <w:tc>
          <w:tcPr>
            <w:tcW w:w="459" w:type="pct"/>
            <w:noWrap/>
            <w:vAlign w:val="center"/>
          </w:tcPr>
          <w:p w14:paraId="71AF5511">
            <w:pPr>
              <w:widowControl/>
              <w:jc w:val="center"/>
              <w:rPr>
                <w:rFonts w:hint="default" w:ascii="仿宋" w:eastAsia="仿宋" w:cs="仿宋"/>
                <w:color w:val="auto"/>
                <w:kern w:val="0"/>
                <w:sz w:val="21"/>
                <w:szCs w:val="21"/>
                <w:highlight w:val="none"/>
                <w:lang w:val="en-US" w:eastAsia="zh-CN" w:bidi="ar-SA"/>
              </w:rPr>
            </w:pPr>
          </w:p>
        </w:tc>
        <w:tc>
          <w:tcPr>
            <w:tcW w:w="429" w:type="pct"/>
            <w:noWrap/>
            <w:vAlign w:val="center"/>
          </w:tcPr>
          <w:p w14:paraId="6D4FEC0B">
            <w:pPr>
              <w:widowControl/>
              <w:jc w:val="center"/>
              <w:rPr>
                <w:rFonts w:hint="default" w:ascii="仿宋" w:eastAsia="仿宋" w:cs="仿宋"/>
                <w:color w:val="auto"/>
                <w:kern w:val="0"/>
                <w:sz w:val="21"/>
                <w:szCs w:val="21"/>
                <w:highlight w:val="none"/>
                <w:lang w:val="en-US" w:eastAsia="zh-CN" w:bidi="ar-SA"/>
              </w:rPr>
            </w:pPr>
          </w:p>
        </w:tc>
        <w:tc>
          <w:tcPr>
            <w:tcW w:w="789" w:type="pct"/>
            <w:noWrap/>
            <w:vAlign w:val="center"/>
          </w:tcPr>
          <w:p w14:paraId="1FA6A2C3">
            <w:pPr>
              <w:widowControl/>
              <w:jc w:val="center"/>
              <w:rPr>
                <w:rFonts w:hint="default" w:ascii="仿宋" w:eastAsia="仿宋" w:cs="仿宋"/>
                <w:color w:val="auto"/>
                <w:kern w:val="0"/>
                <w:sz w:val="21"/>
                <w:szCs w:val="21"/>
                <w:highlight w:val="none"/>
                <w:lang w:val="en-US" w:eastAsia="zh-CN" w:bidi="ar-SA"/>
              </w:rPr>
            </w:pPr>
          </w:p>
        </w:tc>
      </w:tr>
      <w:tr w14:paraId="2B1FA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02" w:type="pct"/>
            <w:noWrap/>
            <w:vAlign w:val="center"/>
          </w:tcPr>
          <w:p w14:paraId="5DD4CE4F">
            <w:pPr>
              <w:jc w:val="center"/>
              <w:rPr>
                <w:color w:val="auto"/>
              </w:rPr>
            </w:pPr>
          </w:p>
        </w:tc>
        <w:tc>
          <w:tcPr>
            <w:tcW w:w="870" w:type="pct"/>
            <w:noWrap/>
            <w:vAlign w:val="center"/>
          </w:tcPr>
          <w:p w14:paraId="52228198">
            <w:pPr>
              <w:widowControl/>
              <w:jc w:val="center"/>
              <w:rPr>
                <w:rFonts w:hint="default" w:ascii="仿宋" w:eastAsia="仿宋" w:cs="仿宋"/>
                <w:color w:val="auto"/>
                <w:kern w:val="0"/>
                <w:sz w:val="21"/>
                <w:szCs w:val="21"/>
                <w:highlight w:val="none"/>
                <w:lang w:val="en-US" w:eastAsia="zh-CN" w:bidi="ar-SA"/>
              </w:rPr>
            </w:pPr>
            <w:r>
              <w:rPr>
                <w:rFonts w:hint="eastAsia" w:ascii="仿宋" w:eastAsia="仿宋" w:cs="仿宋"/>
                <w:color w:val="auto"/>
                <w:kern w:val="0"/>
                <w:sz w:val="21"/>
                <w:szCs w:val="21"/>
                <w:highlight w:val="none"/>
                <w:lang w:val="en-US" w:eastAsia="zh-CN" w:bidi="ar-SA"/>
              </w:rPr>
              <w:t>五楼特藏书库10P恒温恒湿机</w:t>
            </w:r>
          </w:p>
        </w:tc>
        <w:tc>
          <w:tcPr>
            <w:tcW w:w="361" w:type="pct"/>
            <w:noWrap/>
            <w:vAlign w:val="center"/>
          </w:tcPr>
          <w:p w14:paraId="3303F295">
            <w:pPr>
              <w:widowControl/>
              <w:jc w:val="center"/>
              <w:rPr>
                <w:rFonts w:hint="default" w:ascii="仿宋" w:eastAsia="仿宋" w:cs="仿宋"/>
                <w:color w:val="auto"/>
                <w:kern w:val="0"/>
                <w:sz w:val="21"/>
                <w:szCs w:val="21"/>
                <w:highlight w:val="none"/>
                <w:lang w:val="en-US" w:eastAsia="zh-CN" w:bidi="ar-SA"/>
              </w:rPr>
            </w:pPr>
            <w:r>
              <w:rPr>
                <w:rFonts w:hint="eastAsia" w:ascii="仿宋" w:eastAsia="仿宋" w:cs="仿宋"/>
                <w:color w:val="auto"/>
                <w:kern w:val="0"/>
                <w:sz w:val="21"/>
                <w:szCs w:val="21"/>
                <w:highlight w:val="none"/>
                <w:lang w:val="en-US" w:eastAsia="zh-CN" w:bidi="ar-SA"/>
              </w:rPr>
              <w:t>1</w:t>
            </w:r>
          </w:p>
        </w:tc>
        <w:tc>
          <w:tcPr>
            <w:tcW w:w="421" w:type="pct"/>
            <w:noWrap/>
            <w:vAlign w:val="center"/>
          </w:tcPr>
          <w:p w14:paraId="7C6CD606">
            <w:pPr>
              <w:widowControl/>
              <w:jc w:val="center"/>
              <w:rPr>
                <w:rFonts w:hint="eastAsia" w:ascii="仿宋" w:eastAsia="仿宋" w:cs="仿宋"/>
                <w:color w:val="auto"/>
                <w:kern w:val="0"/>
                <w:sz w:val="21"/>
                <w:szCs w:val="21"/>
                <w:highlight w:val="none"/>
                <w:lang w:eastAsia="zh-CN" w:bidi="ar-SA"/>
              </w:rPr>
            </w:pPr>
            <w:r>
              <w:rPr>
                <w:rFonts w:hint="eastAsia" w:ascii="仿宋" w:eastAsia="仿宋" w:cs="仿宋"/>
                <w:color w:val="auto"/>
                <w:kern w:val="0"/>
                <w:sz w:val="21"/>
                <w:szCs w:val="21"/>
                <w:highlight w:val="none"/>
                <w:lang w:eastAsia="zh-CN" w:bidi="ar-SA"/>
              </w:rPr>
              <w:t>台</w:t>
            </w:r>
          </w:p>
        </w:tc>
        <w:tc>
          <w:tcPr>
            <w:tcW w:w="601" w:type="pct"/>
            <w:noWrap/>
            <w:vAlign w:val="center"/>
          </w:tcPr>
          <w:p w14:paraId="369F6D30">
            <w:pPr>
              <w:widowControl/>
              <w:jc w:val="center"/>
              <w:rPr>
                <w:rFonts w:hint="eastAsia" w:ascii="仿宋" w:eastAsia="仿宋" w:cs="仿宋"/>
                <w:color w:val="auto"/>
                <w:sz w:val="21"/>
                <w:szCs w:val="21"/>
                <w:highlight w:val="none"/>
                <w:lang w:val="en-US" w:eastAsia="zh-CN" w:bidi="ar-SA"/>
              </w:rPr>
            </w:pPr>
            <w:r>
              <w:rPr>
                <w:rFonts w:hint="eastAsia" w:ascii="仿宋" w:eastAsia="仿宋" w:cs="仿宋"/>
                <w:color w:val="auto"/>
                <w:sz w:val="21"/>
                <w:szCs w:val="21"/>
                <w:highlight w:val="none"/>
                <w:lang w:val="en-US" w:eastAsia="zh-CN" w:bidi="ar-SA"/>
              </w:rPr>
              <w:t>至少2次/年</w:t>
            </w:r>
          </w:p>
        </w:tc>
        <w:tc>
          <w:tcPr>
            <w:tcW w:w="463" w:type="pct"/>
            <w:noWrap/>
            <w:vAlign w:val="center"/>
          </w:tcPr>
          <w:p w14:paraId="00C58ABA">
            <w:pPr>
              <w:widowControl/>
              <w:jc w:val="center"/>
              <w:rPr>
                <w:rFonts w:hint="default" w:ascii="仿宋" w:eastAsia="仿宋" w:cs="仿宋"/>
                <w:color w:val="auto"/>
                <w:kern w:val="0"/>
                <w:sz w:val="21"/>
                <w:szCs w:val="21"/>
                <w:highlight w:val="none"/>
                <w:lang w:val="en-US" w:eastAsia="zh-CN" w:bidi="ar-SA"/>
              </w:rPr>
            </w:pPr>
            <w:r>
              <w:rPr>
                <w:rFonts w:hint="eastAsia" w:ascii="仿宋" w:eastAsia="仿宋" w:cs="仿宋"/>
                <w:color w:val="auto"/>
                <w:kern w:val="0"/>
                <w:sz w:val="21"/>
                <w:szCs w:val="21"/>
                <w:highlight w:val="none"/>
                <w:lang w:val="en-US" w:eastAsia="zh-CN" w:bidi="ar-SA"/>
              </w:rPr>
              <w:t>1</w:t>
            </w:r>
          </w:p>
        </w:tc>
        <w:tc>
          <w:tcPr>
            <w:tcW w:w="459" w:type="pct"/>
            <w:noWrap/>
            <w:vAlign w:val="center"/>
          </w:tcPr>
          <w:p w14:paraId="4F7CFF54">
            <w:pPr>
              <w:widowControl/>
              <w:jc w:val="center"/>
              <w:rPr>
                <w:rFonts w:hint="eastAsia" w:ascii="仿宋" w:eastAsia="仿宋" w:cs="仿宋"/>
                <w:color w:val="auto"/>
                <w:kern w:val="0"/>
                <w:sz w:val="21"/>
                <w:szCs w:val="21"/>
                <w:highlight w:val="none"/>
                <w:lang w:val="en-US" w:eastAsia="zh-CN" w:bidi="ar-SA"/>
              </w:rPr>
            </w:pPr>
          </w:p>
        </w:tc>
        <w:tc>
          <w:tcPr>
            <w:tcW w:w="429" w:type="pct"/>
            <w:noWrap/>
            <w:vAlign w:val="center"/>
          </w:tcPr>
          <w:p w14:paraId="7A69656D">
            <w:pPr>
              <w:widowControl/>
              <w:jc w:val="center"/>
              <w:rPr>
                <w:rFonts w:hint="eastAsia" w:ascii="仿宋" w:eastAsia="仿宋" w:cs="仿宋"/>
                <w:color w:val="auto"/>
                <w:kern w:val="0"/>
                <w:sz w:val="21"/>
                <w:szCs w:val="21"/>
                <w:highlight w:val="none"/>
                <w:lang w:val="en-US" w:eastAsia="zh-CN" w:bidi="ar-SA"/>
              </w:rPr>
            </w:pPr>
          </w:p>
        </w:tc>
        <w:tc>
          <w:tcPr>
            <w:tcW w:w="789" w:type="pct"/>
            <w:noWrap/>
            <w:vAlign w:val="center"/>
          </w:tcPr>
          <w:p w14:paraId="4655417E">
            <w:pPr>
              <w:widowControl/>
              <w:jc w:val="center"/>
              <w:rPr>
                <w:rFonts w:hint="eastAsia" w:ascii="仿宋" w:eastAsia="仿宋" w:cs="仿宋"/>
                <w:color w:val="auto"/>
                <w:kern w:val="0"/>
                <w:sz w:val="21"/>
                <w:szCs w:val="21"/>
                <w:highlight w:val="none"/>
                <w:lang w:val="en-US" w:eastAsia="zh-CN" w:bidi="ar-SA"/>
              </w:rPr>
            </w:pPr>
          </w:p>
        </w:tc>
      </w:tr>
      <w:tr w14:paraId="5D87C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02" w:type="pct"/>
            <w:noWrap/>
            <w:vAlign w:val="center"/>
          </w:tcPr>
          <w:p w14:paraId="4B17ACF4">
            <w:pPr>
              <w:jc w:val="center"/>
              <w:rPr>
                <w:color w:val="auto"/>
              </w:rPr>
            </w:pPr>
          </w:p>
        </w:tc>
        <w:tc>
          <w:tcPr>
            <w:tcW w:w="870" w:type="pct"/>
            <w:noWrap/>
            <w:vAlign w:val="center"/>
          </w:tcPr>
          <w:p w14:paraId="38AC8A28">
            <w:pPr>
              <w:widowControl/>
              <w:jc w:val="center"/>
              <w:rPr>
                <w:rFonts w:hint="eastAsia" w:ascii="仿宋" w:eastAsia="仿宋" w:cs="仿宋"/>
                <w:color w:val="auto"/>
                <w:kern w:val="0"/>
                <w:sz w:val="21"/>
                <w:szCs w:val="21"/>
                <w:highlight w:val="none"/>
                <w:lang w:val="en-US" w:eastAsia="zh-CN" w:bidi="ar-SA"/>
              </w:rPr>
            </w:pPr>
            <w:r>
              <w:rPr>
                <w:rFonts w:hint="eastAsia" w:ascii="仿宋" w:eastAsia="仿宋" w:cs="仿宋"/>
                <w:color w:val="auto"/>
                <w:kern w:val="0"/>
                <w:sz w:val="21"/>
                <w:szCs w:val="21"/>
                <w:highlight w:val="none"/>
                <w:lang w:val="en-US" w:eastAsia="zh-CN" w:bidi="ar-SA"/>
              </w:rPr>
              <w:t>五楼特藏书库5P恒温恒湿机</w:t>
            </w:r>
          </w:p>
        </w:tc>
        <w:tc>
          <w:tcPr>
            <w:tcW w:w="361" w:type="pct"/>
            <w:noWrap/>
            <w:vAlign w:val="center"/>
          </w:tcPr>
          <w:p w14:paraId="10A8208F">
            <w:pPr>
              <w:widowControl/>
              <w:jc w:val="center"/>
              <w:rPr>
                <w:rFonts w:hint="default" w:ascii="仿宋" w:eastAsia="仿宋" w:cs="仿宋"/>
                <w:color w:val="auto"/>
                <w:kern w:val="0"/>
                <w:sz w:val="21"/>
                <w:szCs w:val="21"/>
                <w:highlight w:val="none"/>
                <w:lang w:val="en-US" w:eastAsia="zh-CN" w:bidi="ar-SA"/>
              </w:rPr>
            </w:pPr>
            <w:r>
              <w:rPr>
                <w:rFonts w:hint="eastAsia" w:ascii="仿宋" w:eastAsia="仿宋" w:cs="仿宋"/>
                <w:color w:val="auto"/>
                <w:kern w:val="0"/>
                <w:sz w:val="21"/>
                <w:szCs w:val="21"/>
                <w:highlight w:val="none"/>
                <w:lang w:val="en-US" w:eastAsia="zh-CN" w:bidi="ar-SA"/>
              </w:rPr>
              <w:t>2</w:t>
            </w:r>
          </w:p>
        </w:tc>
        <w:tc>
          <w:tcPr>
            <w:tcW w:w="421" w:type="pct"/>
            <w:noWrap/>
            <w:vAlign w:val="center"/>
          </w:tcPr>
          <w:p w14:paraId="5F412A7E">
            <w:pPr>
              <w:widowControl/>
              <w:jc w:val="center"/>
              <w:rPr>
                <w:rFonts w:hint="eastAsia" w:ascii="仿宋" w:eastAsia="仿宋" w:cs="仿宋"/>
                <w:color w:val="auto"/>
                <w:kern w:val="0"/>
                <w:sz w:val="21"/>
                <w:szCs w:val="21"/>
                <w:highlight w:val="none"/>
                <w:lang w:eastAsia="zh-CN" w:bidi="ar-SA"/>
              </w:rPr>
            </w:pPr>
            <w:r>
              <w:rPr>
                <w:rFonts w:hint="eastAsia" w:ascii="仿宋" w:eastAsia="仿宋" w:cs="仿宋"/>
                <w:color w:val="auto"/>
                <w:kern w:val="0"/>
                <w:sz w:val="21"/>
                <w:szCs w:val="21"/>
                <w:highlight w:val="none"/>
                <w:lang w:eastAsia="zh-CN" w:bidi="ar-SA"/>
              </w:rPr>
              <w:t>台</w:t>
            </w:r>
          </w:p>
        </w:tc>
        <w:tc>
          <w:tcPr>
            <w:tcW w:w="601" w:type="pct"/>
            <w:noWrap/>
            <w:vAlign w:val="center"/>
          </w:tcPr>
          <w:p w14:paraId="45D18A80">
            <w:pPr>
              <w:widowControl/>
              <w:jc w:val="center"/>
              <w:rPr>
                <w:rFonts w:hint="eastAsia" w:ascii="仿宋" w:eastAsia="仿宋" w:cs="仿宋"/>
                <w:color w:val="auto"/>
                <w:sz w:val="21"/>
                <w:szCs w:val="21"/>
                <w:highlight w:val="none"/>
                <w:lang w:val="en-US" w:eastAsia="zh-CN" w:bidi="ar-SA"/>
              </w:rPr>
            </w:pPr>
            <w:r>
              <w:rPr>
                <w:rFonts w:hint="eastAsia" w:ascii="仿宋" w:eastAsia="仿宋" w:cs="仿宋"/>
                <w:color w:val="auto"/>
                <w:sz w:val="21"/>
                <w:szCs w:val="21"/>
                <w:highlight w:val="none"/>
                <w:lang w:val="en-US" w:eastAsia="zh-CN" w:bidi="ar-SA"/>
              </w:rPr>
              <w:t>至少2次/年</w:t>
            </w:r>
          </w:p>
        </w:tc>
        <w:tc>
          <w:tcPr>
            <w:tcW w:w="463" w:type="pct"/>
            <w:noWrap/>
            <w:vAlign w:val="center"/>
          </w:tcPr>
          <w:p w14:paraId="2FAAFC7B">
            <w:pPr>
              <w:widowControl/>
              <w:jc w:val="center"/>
              <w:rPr>
                <w:rFonts w:hint="default" w:ascii="仿宋" w:eastAsia="仿宋" w:cs="仿宋"/>
                <w:color w:val="auto"/>
                <w:kern w:val="0"/>
                <w:sz w:val="21"/>
                <w:szCs w:val="21"/>
                <w:highlight w:val="none"/>
                <w:lang w:val="en-US" w:eastAsia="zh-CN" w:bidi="ar-SA"/>
              </w:rPr>
            </w:pPr>
            <w:r>
              <w:rPr>
                <w:rFonts w:hint="eastAsia" w:ascii="仿宋" w:eastAsia="仿宋" w:cs="仿宋"/>
                <w:color w:val="auto"/>
                <w:kern w:val="0"/>
                <w:sz w:val="21"/>
                <w:szCs w:val="21"/>
                <w:highlight w:val="none"/>
                <w:lang w:val="en-US" w:eastAsia="zh-CN" w:bidi="ar-SA"/>
              </w:rPr>
              <w:t>1</w:t>
            </w:r>
          </w:p>
        </w:tc>
        <w:tc>
          <w:tcPr>
            <w:tcW w:w="459" w:type="pct"/>
            <w:noWrap/>
            <w:vAlign w:val="center"/>
          </w:tcPr>
          <w:p w14:paraId="6A9AC4C9">
            <w:pPr>
              <w:widowControl/>
              <w:jc w:val="center"/>
              <w:rPr>
                <w:rFonts w:hint="eastAsia" w:ascii="仿宋" w:eastAsia="仿宋" w:cs="仿宋"/>
                <w:color w:val="auto"/>
                <w:kern w:val="0"/>
                <w:sz w:val="21"/>
                <w:szCs w:val="21"/>
                <w:highlight w:val="none"/>
                <w:lang w:val="en-US" w:eastAsia="zh-CN" w:bidi="ar-SA"/>
              </w:rPr>
            </w:pPr>
          </w:p>
        </w:tc>
        <w:tc>
          <w:tcPr>
            <w:tcW w:w="429" w:type="pct"/>
            <w:noWrap/>
            <w:vAlign w:val="center"/>
          </w:tcPr>
          <w:p w14:paraId="33B51B59">
            <w:pPr>
              <w:widowControl/>
              <w:jc w:val="center"/>
              <w:rPr>
                <w:rFonts w:hint="eastAsia" w:ascii="仿宋" w:eastAsia="仿宋" w:cs="仿宋"/>
                <w:color w:val="auto"/>
                <w:kern w:val="0"/>
                <w:sz w:val="21"/>
                <w:szCs w:val="21"/>
                <w:highlight w:val="none"/>
                <w:lang w:val="en-US" w:eastAsia="zh-CN" w:bidi="ar-SA"/>
              </w:rPr>
            </w:pPr>
          </w:p>
        </w:tc>
        <w:tc>
          <w:tcPr>
            <w:tcW w:w="789" w:type="pct"/>
            <w:noWrap/>
            <w:vAlign w:val="center"/>
          </w:tcPr>
          <w:p w14:paraId="6D9B1CBC">
            <w:pPr>
              <w:widowControl/>
              <w:jc w:val="center"/>
              <w:rPr>
                <w:rFonts w:hint="eastAsia" w:ascii="仿宋" w:eastAsia="仿宋" w:cs="仿宋"/>
                <w:color w:val="auto"/>
                <w:kern w:val="0"/>
                <w:sz w:val="21"/>
                <w:szCs w:val="21"/>
                <w:highlight w:val="none"/>
                <w:lang w:val="en-US" w:eastAsia="zh-CN" w:bidi="ar-SA"/>
              </w:rPr>
            </w:pPr>
          </w:p>
        </w:tc>
      </w:tr>
      <w:tr w14:paraId="50BC8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1472" w:type="pct"/>
            <w:gridSpan w:val="2"/>
            <w:noWrap/>
            <w:vAlign w:val="center"/>
          </w:tcPr>
          <w:p w14:paraId="36C5CE43">
            <w:pPr>
              <w:widowControl/>
              <w:jc w:val="center"/>
              <w:rPr>
                <w:rFonts w:hint="eastAsia" w:ascii="仿宋" w:eastAsia="仿宋" w:cs="仿宋"/>
                <w:b/>
                <w:bCs/>
                <w:color w:val="auto"/>
                <w:kern w:val="0"/>
                <w:sz w:val="21"/>
                <w:szCs w:val="21"/>
                <w:highlight w:val="none"/>
                <w:lang w:val="en-US" w:eastAsia="zh-CN" w:bidi="ar-SA"/>
              </w:rPr>
            </w:pPr>
            <w:r>
              <w:rPr>
                <w:rFonts w:hint="eastAsia" w:ascii="仿宋" w:eastAsia="仿宋" w:cs="仿宋"/>
                <w:b/>
                <w:bCs/>
                <w:color w:val="auto"/>
                <w:sz w:val="21"/>
                <w:szCs w:val="21"/>
                <w:highlight w:val="none"/>
                <w:lang w:eastAsia="zh-CN" w:bidi="ar-SA"/>
              </w:rPr>
              <w:t>合计（元）</w:t>
            </w:r>
          </w:p>
        </w:tc>
        <w:tc>
          <w:tcPr>
            <w:tcW w:w="3527" w:type="pct"/>
            <w:gridSpan w:val="7"/>
            <w:noWrap/>
            <w:vAlign w:val="center"/>
          </w:tcPr>
          <w:p w14:paraId="1F2D7B5A">
            <w:pPr>
              <w:widowControl/>
              <w:jc w:val="center"/>
              <w:rPr>
                <w:rFonts w:hint="eastAsia" w:ascii="仿宋" w:eastAsia="仿宋" w:cs="仿宋"/>
                <w:color w:val="auto"/>
                <w:kern w:val="0"/>
                <w:sz w:val="21"/>
                <w:szCs w:val="21"/>
                <w:highlight w:val="none"/>
                <w:lang w:bidi="ar-SA"/>
              </w:rPr>
            </w:pPr>
          </w:p>
        </w:tc>
      </w:tr>
    </w:tbl>
    <w:p w14:paraId="3782335C">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55" w:lineRule="atLeast"/>
        <w:ind w:right="0"/>
        <w:jc w:val="left"/>
        <w:textAlignment w:val="auto"/>
        <w:rPr>
          <w:rFonts w:hint="default" w:ascii="仿宋_GB2312" w:hAnsi="仿宋_GB2312" w:eastAsia="仿宋_GB2312" w:cs="仿宋_GB2312"/>
          <w:i w:val="0"/>
          <w:iCs w:val="0"/>
          <w:caps w:val="0"/>
          <w:color w:val="333333"/>
          <w:spacing w:val="0"/>
          <w:sz w:val="32"/>
          <w:szCs w:val="32"/>
          <w:shd w:val="clear" w:fill="FFFFFF"/>
          <w:lang w:val="en-US" w:eastAsia="zh-CN"/>
        </w:rPr>
      </w:pPr>
    </w:p>
    <w:p w14:paraId="35A6CA6F">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55" w:lineRule="atLeast"/>
        <w:ind w:right="0"/>
        <w:jc w:val="left"/>
        <w:textAlignment w:val="auto"/>
        <w:rPr>
          <w:rFonts w:hint="default" w:ascii="仿宋_GB2312" w:hAnsi="仿宋_GB2312" w:eastAsia="仿宋_GB2312" w:cs="仿宋_GB2312"/>
          <w:i w:val="0"/>
          <w:iCs w:val="0"/>
          <w:caps w:val="0"/>
          <w:color w:val="333333"/>
          <w:spacing w:val="0"/>
          <w:sz w:val="32"/>
          <w:szCs w:val="32"/>
          <w:shd w:val="clear" w:fill="FFFFFF"/>
          <w:lang w:val="en-US" w:eastAsia="zh-CN"/>
        </w:rPr>
      </w:pPr>
    </w:p>
    <w:p w14:paraId="22E23B15">
      <w:pPr>
        <w:keepNext w:val="0"/>
        <w:keepLines w:val="0"/>
        <w:pageBreakBefore w:val="0"/>
        <w:widowControl w:val="0"/>
        <w:kinsoku/>
        <w:wordWrap/>
        <w:overflowPunct/>
        <w:topLinePunct w:val="0"/>
        <w:autoSpaceDE w:val="0"/>
        <w:autoSpaceDN w:val="0"/>
        <w:bidi w:val="0"/>
        <w:adjustRightInd/>
        <w:snapToGrid/>
        <w:ind w:firstLine="140" w:firstLineChars="50"/>
        <w:textAlignment w:val="auto"/>
        <w:rPr>
          <w:rFonts w:hint="eastAsia" w:ascii="仿宋_GB2312" w:hAnsi="仿宋_GB2312" w:eastAsia="仿宋_GB2312" w:cs="仿宋_GB2312"/>
          <w:sz w:val="28"/>
          <w:szCs w:val="28"/>
          <w:lang w:val="zh-CN"/>
        </w:rPr>
      </w:pPr>
      <w:r>
        <w:rPr>
          <w:rFonts w:hint="eastAsia" w:ascii="仿宋_GB2312" w:hAnsi="仿宋_GB2312" w:eastAsia="仿宋_GB2312" w:cs="仿宋_GB2312"/>
          <w:sz w:val="28"/>
          <w:szCs w:val="28"/>
          <w:lang w:val="zh-CN"/>
        </w:rPr>
        <w:t xml:space="preserve">投标人名称（公章）：  </w:t>
      </w:r>
    </w:p>
    <w:p w14:paraId="12C30822">
      <w:pPr>
        <w:keepNext w:val="0"/>
        <w:keepLines w:val="0"/>
        <w:pageBreakBefore w:val="0"/>
        <w:widowControl w:val="0"/>
        <w:kinsoku/>
        <w:wordWrap/>
        <w:overflowPunct/>
        <w:topLinePunct w:val="0"/>
        <w:autoSpaceDE w:val="0"/>
        <w:autoSpaceDN w:val="0"/>
        <w:bidi w:val="0"/>
        <w:adjustRightInd/>
        <w:snapToGrid/>
        <w:ind w:firstLine="140" w:firstLineChars="50"/>
        <w:textAlignment w:val="auto"/>
        <w:rPr>
          <w:rFonts w:hint="eastAsia" w:ascii="仿宋_GB2312" w:hAnsi="仿宋_GB2312" w:eastAsia="仿宋_GB2312" w:cs="仿宋_GB2312"/>
          <w:sz w:val="28"/>
          <w:szCs w:val="28"/>
          <w:lang w:val="zh-CN"/>
        </w:rPr>
      </w:pPr>
      <w:r>
        <w:rPr>
          <w:rFonts w:hint="eastAsia" w:ascii="仿宋_GB2312" w:hAnsi="仿宋_GB2312" w:eastAsia="仿宋_GB2312" w:cs="仿宋_GB2312"/>
          <w:sz w:val="28"/>
          <w:szCs w:val="28"/>
          <w:lang w:val="zh-CN"/>
        </w:rPr>
        <w:t xml:space="preserve">法定代表人或其授权代表（签字或盖章）：   </w:t>
      </w:r>
    </w:p>
    <w:p w14:paraId="7A9CCF89">
      <w:pPr>
        <w:keepNext w:val="0"/>
        <w:keepLines w:val="0"/>
        <w:pageBreakBefore w:val="0"/>
        <w:widowControl w:val="0"/>
        <w:kinsoku/>
        <w:wordWrap/>
        <w:overflowPunct/>
        <w:topLinePunct w:val="0"/>
        <w:autoSpaceDE w:val="0"/>
        <w:autoSpaceDN w:val="0"/>
        <w:bidi w:val="0"/>
        <w:adjustRightInd/>
        <w:snapToGrid/>
        <w:ind w:firstLine="140" w:firstLineChars="50"/>
        <w:textAlignment w:val="auto"/>
        <w:rPr>
          <w:rFonts w:ascii="宋体" w:hAnsi="宋体" w:eastAsia="宋体" w:cs="Times New Roman"/>
          <w:kern w:val="44"/>
          <w:sz w:val="24"/>
          <w:lang w:val="zh-CN"/>
        </w:rPr>
      </w:pPr>
      <w:r>
        <w:rPr>
          <w:rFonts w:hint="eastAsia" w:ascii="仿宋_GB2312" w:hAnsi="仿宋_GB2312" w:eastAsia="仿宋_GB2312" w:cs="仿宋_GB2312"/>
          <w:sz w:val="28"/>
          <w:szCs w:val="28"/>
          <w:lang w:val="zh-CN"/>
        </w:rPr>
        <w:t>日期：</w:t>
      </w:r>
      <w:r>
        <w:rPr>
          <w:rFonts w:hint="eastAsia" w:ascii="仿宋_GB2312" w:hAnsi="仿宋_GB2312" w:eastAsia="仿宋_GB2312" w:cs="仿宋_GB2312"/>
          <w:sz w:val="28"/>
          <w:szCs w:val="28"/>
          <w:u w:val="single"/>
          <w:lang w:val="zh-CN"/>
        </w:rPr>
        <w:t xml:space="preserve">      </w:t>
      </w:r>
      <w:r>
        <w:rPr>
          <w:rFonts w:hint="eastAsia" w:ascii="仿宋_GB2312" w:hAnsi="仿宋_GB2312" w:eastAsia="仿宋_GB2312" w:cs="仿宋_GB2312"/>
          <w:sz w:val="28"/>
          <w:szCs w:val="28"/>
          <w:lang w:val="zh-CN"/>
        </w:rPr>
        <w:t xml:space="preserve">年 </w:t>
      </w:r>
      <w:r>
        <w:rPr>
          <w:rFonts w:hint="eastAsia" w:ascii="仿宋_GB2312" w:hAnsi="仿宋_GB2312" w:eastAsia="仿宋_GB2312" w:cs="仿宋_GB2312"/>
          <w:sz w:val="28"/>
          <w:szCs w:val="28"/>
          <w:u w:val="single"/>
          <w:lang w:val="zh-CN"/>
        </w:rPr>
        <w:t xml:space="preserve">     </w:t>
      </w:r>
      <w:r>
        <w:rPr>
          <w:rFonts w:hint="eastAsia" w:ascii="仿宋_GB2312" w:hAnsi="仿宋_GB2312" w:eastAsia="仿宋_GB2312" w:cs="仿宋_GB2312"/>
          <w:sz w:val="28"/>
          <w:szCs w:val="28"/>
          <w:lang w:val="zh-CN"/>
        </w:rPr>
        <w:t>月</w:t>
      </w:r>
      <w:r>
        <w:rPr>
          <w:rFonts w:hint="eastAsia" w:ascii="仿宋_GB2312" w:hAnsi="仿宋_GB2312" w:eastAsia="仿宋_GB2312" w:cs="仿宋_GB2312"/>
          <w:sz w:val="28"/>
          <w:szCs w:val="28"/>
          <w:u w:val="single"/>
          <w:lang w:val="zh-CN"/>
        </w:rPr>
        <w:t xml:space="preserve">  </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u w:val="single"/>
          <w:lang w:val="zh-CN"/>
        </w:rPr>
        <w:t xml:space="preserve"> </w:t>
      </w:r>
      <w:r>
        <w:rPr>
          <w:rFonts w:hint="eastAsia" w:ascii="仿宋_GB2312" w:hAnsi="仿宋_GB2312" w:eastAsia="仿宋_GB2312" w:cs="仿宋_GB2312"/>
          <w:sz w:val="28"/>
          <w:szCs w:val="28"/>
          <w:lang w:val="zh-CN"/>
        </w:rPr>
        <w:t xml:space="preserve">日   </w:t>
      </w:r>
      <w:r>
        <w:rPr>
          <w:rFonts w:hint="eastAsia" w:ascii="宋体" w:hAnsi="宋体" w:eastAsia="宋体" w:cs="Times New Roman"/>
          <w:kern w:val="44"/>
          <w:sz w:val="24"/>
          <w:lang w:val="zh-CN"/>
        </w:rPr>
        <w:t xml:space="preserve"> </w:t>
      </w:r>
      <w:r>
        <w:rPr>
          <w:rFonts w:ascii="宋体" w:hAnsi="宋体" w:eastAsia="宋体" w:cs="Times New Roman"/>
          <w:kern w:val="44"/>
          <w:sz w:val="24"/>
          <w:lang w:val="zh-CN"/>
        </w:rPr>
        <w:t xml:space="preserve">   </w:t>
      </w:r>
    </w:p>
    <w:p w14:paraId="40BDAB7E">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55" w:lineRule="atLeast"/>
        <w:ind w:right="0"/>
        <w:jc w:val="left"/>
        <w:textAlignment w:val="auto"/>
        <w:rPr>
          <w:rFonts w:hint="default" w:ascii="仿宋_GB2312" w:hAnsi="仿宋_GB2312" w:eastAsia="仿宋_GB2312" w:cs="仿宋_GB2312"/>
          <w:i w:val="0"/>
          <w:iCs w:val="0"/>
          <w:caps w:val="0"/>
          <w:color w:val="333333"/>
          <w:spacing w:val="0"/>
          <w:sz w:val="32"/>
          <w:szCs w:val="32"/>
          <w:shd w:val="clear" w:fill="FFFFFF"/>
          <w:lang w:val="en-US" w:eastAsia="zh-CN"/>
        </w:rPr>
      </w:pPr>
    </w:p>
    <w:p w14:paraId="20A03C4C">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55" w:lineRule="atLeast"/>
        <w:ind w:right="0"/>
        <w:jc w:val="left"/>
        <w:textAlignment w:val="auto"/>
        <w:rPr>
          <w:rFonts w:hint="default" w:ascii="仿宋_GB2312" w:hAnsi="仿宋_GB2312" w:eastAsia="仿宋_GB2312" w:cs="仿宋_GB2312"/>
          <w:i w:val="0"/>
          <w:iCs w:val="0"/>
          <w:caps w:val="0"/>
          <w:color w:val="333333"/>
          <w:spacing w:val="0"/>
          <w:sz w:val="32"/>
          <w:szCs w:val="32"/>
          <w:shd w:val="clear" w:fill="FFFFFF"/>
          <w:lang w:val="en-US" w:eastAsia="zh-CN"/>
        </w:rPr>
      </w:pPr>
    </w:p>
    <w:p w14:paraId="3455EF3A">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55" w:lineRule="atLeast"/>
        <w:ind w:right="0"/>
        <w:jc w:val="left"/>
        <w:textAlignment w:val="auto"/>
        <w:rPr>
          <w:rFonts w:hint="default" w:ascii="仿宋_GB2312" w:hAnsi="仿宋_GB2312" w:eastAsia="仿宋_GB2312" w:cs="仿宋_GB2312"/>
          <w:i w:val="0"/>
          <w:iCs w:val="0"/>
          <w:caps w:val="0"/>
          <w:color w:val="333333"/>
          <w:spacing w:val="0"/>
          <w:sz w:val="32"/>
          <w:szCs w:val="32"/>
          <w:shd w:val="clear" w:fill="FFFFFF"/>
          <w:lang w:val="en-US" w:eastAsia="zh-CN"/>
        </w:rPr>
      </w:pPr>
    </w:p>
    <w:p w14:paraId="2890E930">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55" w:lineRule="atLeast"/>
        <w:ind w:right="0"/>
        <w:jc w:val="left"/>
        <w:textAlignment w:val="auto"/>
        <w:rPr>
          <w:rFonts w:hint="default" w:ascii="仿宋_GB2312" w:hAnsi="仿宋_GB2312" w:eastAsia="仿宋_GB2312" w:cs="仿宋_GB2312"/>
          <w:i w:val="0"/>
          <w:iCs w:val="0"/>
          <w:caps w:val="0"/>
          <w:color w:val="333333"/>
          <w:spacing w:val="0"/>
          <w:sz w:val="32"/>
          <w:szCs w:val="32"/>
          <w:shd w:val="clear" w:fill="FFFFFF"/>
          <w:lang w:val="en-US" w:eastAsia="zh-CN"/>
        </w:rPr>
      </w:pPr>
    </w:p>
    <w:p w14:paraId="32E39435">
      <w:pPr>
        <w:spacing w:line="360" w:lineRule="auto"/>
        <w:jc w:val="both"/>
        <w:rPr>
          <w:rFonts w:hint="eastAsia" w:ascii="宋体" w:eastAsia="宋体" w:cs="宋体"/>
          <w:b/>
          <w:bCs/>
          <w:color w:val="auto"/>
          <w:spacing w:val="0"/>
          <w:kern w:val="0"/>
          <w:sz w:val="24"/>
          <w:szCs w:val="24"/>
          <w:highlight w:val="none"/>
          <w:shd w:val="clear" w:color="auto" w:fill="FFFFFF"/>
          <w:lang w:val="en-US" w:eastAsia="zh-CN" w:bidi="ar-SA"/>
        </w:rPr>
      </w:pPr>
    </w:p>
    <w:p w14:paraId="69B79147">
      <w:pPr>
        <w:spacing w:line="360" w:lineRule="auto"/>
        <w:jc w:val="center"/>
        <w:rPr>
          <w:rFonts w:hint="eastAsia" w:ascii="宋体" w:eastAsia="宋体" w:cs="宋体"/>
          <w:b/>
          <w:bCs/>
          <w:color w:val="auto"/>
          <w:spacing w:val="0"/>
          <w:kern w:val="0"/>
          <w:sz w:val="24"/>
          <w:szCs w:val="24"/>
          <w:highlight w:val="none"/>
          <w:shd w:val="clear" w:color="auto" w:fill="FFFFFF"/>
          <w:lang w:val="en-US" w:eastAsia="zh-CN" w:bidi="ar-SA"/>
        </w:rPr>
      </w:pPr>
      <w:r>
        <w:rPr>
          <w:rFonts w:hint="eastAsia" w:ascii="宋体" w:eastAsia="宋体" w:cs="宋体"/>
          <w:b/>
          <w:bCs/>
          <w:color w:val="auto"/>
          <w:spacing w:val="0"/>
          <w:kern w:val="0"/>
          <w:sz w:val="24"/>
          <w:szCs w:val="24"/>
          <w:highlight w:val="none"/>
          <w:shd w:val="clear" w:color="auto" w:fill="FFFFFF"/>
          <w:lang w:val="en-US" w:eastAsia="zh-CN" w:bidi="ar-SA"/>
        </w:rPr>
        <w:t>宁德市图书馆螺杆式水冷中央空调机组保养、水系统清洗及氟系统变频多联机组维护与保养项目工作内容要求</w:t>
      </w:r>
    </w:p>
    <w:p w14:paraId="2682463F">
      <w:pPr>
        <w:spacing w:line="360" w:lineRule="auto"/>
        <w:ind w:firstLine="480" w:firstLineChars="200"/>
        <w:rPr>
          <w:rFonts w:hint="eastAsia" w:ascii="宋体" w:eastAsia="宋体" w:cs="宋体"/>
          <w:color w:val="auto"/>
          <w:spacing w:val="0"/>
          <w:kern w:val="0"/>
          <w:sz w:val="24"/>
          <w:szCs w:val="24"/>
          <w:highlight w:val="none"/>
          <w:shd w:val="clear" w:color="auto" w:fill="FFFFFF"/>
          <w:lang w:val="en-US" w:eastAsia="zh-CN" w:bidi="ar-SA"/>
        </w:rPr>
      </w:pPr>
    </w:p>
    <w:p w14:paraId="5883B00A">
      <w:pPr>
        <w:spacing w:line="360" w:lineRule="auto"/>
        <w:ind w:firstLine="480" w:firstLineChars="200"/>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为使中央空调机组在最优化下运行，必须对该系统循环水进行化学药物处理，以阻止其腐蚀产生、水垢形成，提高制冷效果，延长设备使用寿命。</w:t>
      </w:r>
    </w:p>
    <w:p w14:paraId="71FD5A37">
      <w:pPr>
        <w:spacing w:line="360" w:lineRule="auto"/>
        <w:rPr>
          <w:rFonts w:hint="eastAsia" w:ascii="宋体" w:eastAsia="宋体" w:cs="宋体"/>
          <w:b/>
          <w:bCs/>
          <w:color w:val="auto"/>
          <w:spacing w:val="0"/>
          <w:kern w:val="0"/>
          <w:sz w:val="24"/>
          <w:szCs w:val="24"/>
          <w:highlight w:val="none"/>
          <w:shd w:val="clear" w:color="auto" w:fill="FFFFFF"/>
          <w:lang w:val="en-US" w:eastAsia="zh-CN" w:bidi="ar-SA"/>
        </w:rPr>
      </w:pPr>
      <w:r>
        <w:rPr>
          <w:rFonts w:hint="eastAsia" w:ascii="宋体" w:eastAsia="宋体" w:cs="宋体"/>
          <w:b/>
          <w:bCs/>
          <w:color w:val="auto"/>
          <w:spacing w:val="0"/>
          <w:kern w:val="0"/>
          <w:sz w:val="24"/>
          <w:szCs w:val="24"/>
          <w:highlight w:val="none"/>
          <w:shd w:val="clear" w:color="auto" w:fill="FFFFFF"/>
          <w:lang w:val="en-US" w:eastAsia="zh-CN" w:bidi="ar-SA"/>
        </w:rPr>
        <w:t>第一项 中央空调主机全年维护保养工作内容</w:t>
      </w:r>
    </w:p>
    <w:p w14:paraId="4D635365">
      <w:pPr>
        <w:spacing w:line="360" w:lineRule="auto"/>
        <w:rPr>
          <w:rFonts w:hint="eastAsia" w:ascii="宋体" w:eastAsia="宋体" w:cs="宋体"/>
          <w:b/>
          <w:bCs/>
          <w:color w:val="auto"/>
          <w:spacing w:val="0"/>
          <w:kern w:val="0"/>
          <w:sz w:val="24"/>
          <w:szCs w:val="24"/>
          <w:highlight w:val="none"/>
          <w:shd w:val="clear" w:color="auto" w:fill="FFFFFF"/>
          <w:lang w:val="en-US" w:eastAsia="zh-CN" w:bidi="ar-SA"/>
        </w:rPr>
      </w:pPr>
      <w:r>
        <w:rPr>
          <w:rFonts w:hint="eastAsia" w:ascii="宋体" w:cs="宋体"/>
          <w:b/>
          <w:bCs/>
          <w:color w:val="auto"/>
          <w:spacing w:val="0"/>
          <w:kern w:val="0"/>
          <w:sz w:val="24"/>
          <w:szCs w:val="24"/>
          <w:highlight w:val="none"/>
          <w:shd w:val="clear" w:color="auto" w:fill="FFFFFF"/>
          <w:lang w:val="en-US" w:eastAsia="zh-CN" w:bidi="ar-SA"/>
        </w:rPr>
        <w:t>每年检查保养至少一次</w:t>
      </w:r>
    </w:p>
    <w:p w14:paraId="082BF67F">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一、供冷季节开机前的准备工作：</w:t>
      </w:r>
    </w:p>
    <w:p w14:paraId="26B8EF66">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1、检查机组外观有否明显损坏迹象，如有立即报告甲方；</w:t>
      </w:r>
    </w:p>
    <w:p w14:paraId="4424F6AB">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2、检查主电源有否缺相，电压是否符合机组要求；</w:t>
      </w:r>
    </w:p>
    <w:p w14:paraId="505AA8FA">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3、检查冷却及冷冻水泵、冷却塔等辅助设备是否正常运行，是否满足机组正常运行的条件；</w:t>
      </w:r>
    </w:p>
    <w:p w14:paraId="529BCAC9">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4、检查机组是否处于安全运行的状况；</w:t>
      </w:r>
    </w:p>
    <w:p w14:paraId="449BC4BF">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5、检查紧固主电路及控制电路的端子螺丝，使之安全可靠；</w:t>
      </w:r>
    </w:p>
    <w:p w14:paraId="3F5D37D8">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6、检查油箱油位是否正常，是否需补充冷冻油或按需要更换冷冻油；</w:t>
      </w:r>
    </w:p>
    <w:p w14:paraId="3BAF0948">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7、检查回油系统，按需要更换干燥过滤器；</w:t>
      </w:r>
    </w:p>
    <w:p w14:paraId="09259211">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8、检查热交换效果；</w:t>
      </w:r>
    </w:p>
    <w:p w14:paraId="2FB4F55B">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9、检查控制电路的正确性；</w:t>
      </w:r>
    </w:p>
    <w:p w14:paraId="5417503E">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10、检查微电脑控制中心的设定值是否正确，各显示参数是否正常；</w:t>
      </w:r>
    </w:p>
    <w:p w14:paraId="720F17B7">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11、检测油加热器是否工作，油温是否正常并将油温调整至正常；</w:t>
      </w:r>
    </w:p>
    <w:p w14:paraId="32292A5A">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12、测量电机绝缘，确保电机有正常的绝缘度；</w:t>
      </w:r>
    </w:p>
    <w:p w14:paraId="2FF9F3EF">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13、检查保养制冷循环系统，检查机组有否泄漏，雪种量是否足够，修复漏点及补充雪种；</w:t>
      </w:r>
    </w:p>
    <w:p w14:paraId="58764B74">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14、启动主机，抄记运行参数，调整主机至正常运行；</w:t>
      </w:r>
    </w:p>
    <w:p w14:paraId="1C7C15F3">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15、提交主机启动报告。</w:t>
      </w:r>
    </w:p>
    <w:p w14:paraId="491F834F">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二、机组运行期间的检查工作：</w:t>
      </w:r>
    </w:p>
    <w:p w14:paraId="5AD129B7">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1、除紧急故障维修外，每月对机组例行检查一次，以其将故障消灭在萌芽之中，避免较大故障的发生；</w:t>
      </w:r>
    </w:p>
    <w:p w14:paraId="131D53E0">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2、检查机组在运转中各项技术数据及微电脑控制中心的程序；</w:t>
      </w:r>
    </w:p>
    <w:p w14:paraId="25D7832D">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3、检查制冷循环系统，检测雪种量，必要时作适当调整，对机组检漏；</w:t>
      </w:r>
    </w:p>
    <w:p w14:paraId="6EBCBA40">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4、检查润滑系统的油压及油量及油压差，如有脏堵及时更换油过滤器；</w:t>
      </w:r>
    </w:p>
    <w:p w14:paraId="003ED246">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5、检查回油系统的工作状况；</w:t>
      </w:r>
    </w:p>
    <w:p w14:paraId="0F00979A">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6、检查加减载控制装置工作的可靠性；</w:t>
      </w:r>
    </w:p>
    <w:p w14:paraId="40FDD8AE">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7、检查冷凝器及蒸发器的热交换效果；</w:t>
      </w:r>
    </w:p>
    <w:p w14:paraId="58A48C97">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8、检查机组运行状况；</w:t>
      </w:r>
    </w:p>
    <w:p w14:paraId="170ABA76">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9、检查电器控制软件，对有关元件作时当调整；</w:t>
      </w:r>
    </w:p>
    <w:p w14:paraId="5487C109">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10、记录机组的运行参数，分析机组的运行状况，发现异常即采取处理措施；</w:t>
      </w:r>
    </w:p>
    <w:p w14:paraId="2FCB3153">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11、一旦发现有零件损坏，将在工作单上记录在案并申报甲方尽快处理；</w:t>
      </w:r>
    </w:p>
    <w:p w14:paraId="029BBD58">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12、提交工作报告。</w:t>
      </w:r>
    </w:p>
    <w:p w14:paraId="27972756">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三、每年对机组检查保养一次，项目如下：</w:t>
      </w:r>
    </w:p>
    <w:p w14:paraId="29333CDA">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1、检查主机操作及机组运行各参数；</w:t>
      </w:r>
    </w:p>
    <w:p w14:paraId="42E09EAB">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2、检查保养微电脑控制中心及检测其工作程序，对有关元件作适当调整；</w:t>
      </w:r>
    </w:p>
    <w:p w14:paraId="6E0595ED">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3、检查保养主机的启动柜，对有关元件作适当调整，拆下接触器触头检查，如有损坏，进行打磨或更换；</w:t>
      </w:r>
    </w:p>
    <w:p w14:paraId="7CED7AE4">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4、更换润滑系统，必要时更换冷冻机油及氟过滤器；</w:t>
      </w:r>
    </w:p>
    <w:p w14:paraId="78FB1960">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5、检查回油系统，更换干燥过滤器；</w:t>
      </w:r>
    </w:p>
    <w:p w14:paraId="68509620">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6、检查加减载装置的工作可靠性；</w:t>
      </w:r>
    </w:p>
    <w:p w14:paraId="537D35E9">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7、检查制冷循环系统是否运行正常；</w:t>
      </w:r>
    </w:p>
    <w:p w14:paraId="5710C2E1">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8、对系统检漏，检测雪种量，并作适当调整；</w:t>
      </w:r>
    </w:p>
    <w:p w14:paraId="2C85D537">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9、检查机组运行状况；</w:t>
      </w:r>
    </w:p>
    <w:p w14:paraId="5789D065">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10、检查压缩机马达，检测马达绕组绝缘电阻；</w:t>
      </w:r>
    </w:p>
    <w:p w14:paraId="47B92AD1">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11、检查冷凝器及蒸发器的热交换效果，协助甲方搞好水处理工作，提高机组的运行效率；</w:t>
      </w:r>
    </w:p>
    <w:p w14:paraId="505D7C40">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12、提交工作报告。</w:t>
      </w:r>
    </w:p>
    <w:p w14:paraId="60CDB52F">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四、机组停机期间的检查工作：</w:t>
      </w:r>
    </w:p>
    <w:p w14:paraId="4C2FBAB0">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1、对主机进行一次全面的检漏工作，以防止冷媒在停机时间泄漏造成较大的经济损失。有可能的条件下，每隔一段时间开机检查、记录压力参数。</w:t>
      </w:r>
    </w:p>
    <w:p w14:paraId="23E4D374">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2、检查控制系统，紧固各端子螺丝；</w:t>
      </w:r>
    </w:p>
    <w:p w14:paraId="40DFD7A6">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3、检查油加热器工作是否正常，油量是否足够；</w:t>
      </w:r>
    </w:p>
    <w:p w14:paraId="671B567A">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4、对机组及各辅助设备全面检查一次，确保下次开机时，设备能正常运行。</w:t>
      </w:r>
    </w:p>
    <w:p w14:paraId="2405B5BE">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5、操作人员作一次基本操作的必要培训，帮助操作人员提高对机组正常运行的认识；</w:t>
      </w:r>
    </w:p>
    <w:p w14:paraId="0D1C8D2C">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6、提交年度总结报告，帮助甲方对设备有一个正确的评估，并对来年设备的维保做好准备工作。</w:t>
      </w:r>
    </w:p>
    <w:p w14:paraId="21932DE5">
      <w:pPr>
        <w:spacing w:line="360" w:lineRule="auto"/>
        <w:rPr>
          <w:rFonts w:hint="eastAsia" w:ascii="宋体" w:eastAsia="宋体" w:cs="宋体"/>
          <w:b/>
          <w:bCs/>
          <w:color w:val="auto"/>
          <w:spacing w:val="0"/>
          <w:kern w:val="0"/>
          <w:sz w:val="24"/>
          <w:szCs w:val="24"/>
          <w:highlight w:val="none"/>
          <w:shd w:val="clear" w:color="auto" w:fill="FFFFFF"/>
          <w:lang w:val="en-US" w:eastAsia="zh-CN" w:bidi="ar-SA"/>
        </w:rPr>
      </w:pPr>
      <w:r>
        <w:rPr>
          <w:rFonts w:hint="eastAsia" w:ascii="宋体" w:eastAsia="宋体" w:cs="宋体"/>
          <w:b/>
          <w:bCs/>
          <w:color w:val="auto"/>
          <w:spacing w:val="0"/>
          <w:kern w:val="0"/>
          <w:sz w:val="24"/>
          <w:szCs w:val="24"/>
          <w:highlight w:val="none"/>
          <w:shd w:val="clear" w:color="auto" w:fill="FFFFFF"/>
          <w:lang w:val="en-US" w:eastAsia="zh-CN" w:bidi="ar-SA"/>
        </w:rPr>
        <w:t>第二项　空调主机系统维护保养内容</w:t>
      </w:r>
    </w:p>
    <w:p w14:paraId="4346CB8C">
      <w:pPr>
        <w:spacing w:line="360" w:lineRule="auto"/>
        <w:rPr>
          <w:rFonts w:hint="eastAsia" w:ascii="宋体" w:eastAsia="宋体" w:cs="宋体"/>
          <w:b/>
          <w:bCs/>
          <w:color w:val="auto"/>
          <w:spacing w:val="0"/>
          <w:kern w:val="0"/>
          <w:sz w:val="24"/>
          <w:szCs w:val="24"/>
          <w:highlight w:val="none"/>
          <w:shd w:val="clear" w:color="auto" w:fill="FFFFFF"/>
          <w:lang w:val="en-US" w:eastAsia="zh-CN" w:bidi="ar-SA"/>
        </w:rPr>
      </w:pPr>
      <w:r>
        <w:rPr>
          <w:rFonts w:hint="eastAsia" w:ascii="宋体" w:cs="宋体"/>
          <w:b/>
          <w:bCs/>
          <w:color w:val="auto"/>
          <w:spacing w:val="0"/>
          <w:kern w:val="0"/>
          <w:sz w:val="24"/>
          <w:szCs w:val="24"/>
          <w:highlight w:val="none"/>
          <w:shd w:val="clear" w:color="auto" w:fill="FFFFFF"/>
          <w:lang w:val="en-US" w:eastAsia="zh-CN" w:bidi="ar-SA"/>
        </w:rPr>
        <w:t>每年检查保养至少一次</w:t>
      </w:r>
    </w:p>
    <w:p w14:paraId="54F214DB">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一、空调主机部分；</w:t>
      </w:r>
    </w:p>
    <w:p w14:paraId="3561131A">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1、检查空调主机制冷系统制冷剂的高压、低压是否正常；</w:t>
      </w:r>
    </w:p>
    <w:p w14:paraId="026EE429">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2、检查空调主机制冷系统制冷剂有无泄漏；是否需要补充制冷剂；</w:t>
      </w:r>
    </w:p>
    <w:p w14:paraId="527100C6">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3、检查压缩机运转电流是否正常；</w:t>
      </w:r>
    </w:p>
    <w:p w14:paraId="7E334A3B">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4、检查压缩机运转声音是否正常；</w:t>
      </w:r>
    </w:p>
    <w:p w14:paraId="35B8B8E0">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5、检查压缩机的工作电压是否正常；</w:t>
      </w:r>
    </w:p>
    <w:p w14:paraId="7E79188B">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6、检查压缩机油位，颜色是否正常；</w:t>
      </w:r>
    </w:p>
    <w:p w14:paraId="3875E00B">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7、检查压缩机油压、油温是否正常；</w:t>
      </w:r>
    </w:p>
    <w:p w14:paraId="0508CBD6">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8、检查空调主机相序保护器是否正常、有无缺相情况；</w:t>
      </w:r>
    </w:p>
    <w:p w14:paraId="0F29E1E1">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9、检查空调主机各接线端子有无松动；</w:t>
      </w:r>
    </w:p>
    <w:p w14:paraId="18EC4B37">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10、检查水流量保护开关工作是否正常；</w:t>
      </w:r>
    </w:p>
    <w:p w14:paraId="05832AD6">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11、检查电脑板、感温探头 阻值是否正常；</w:t>
      </w:r>
    </w:p>
    <w:p w14:paraId="0C12C147">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12、检查空调主机空气开关是否正常；交流接触器、热保护器是否良好；</w:t>
      </w:r>
    </w:p>
    <w:p w14:paraId="5617729A">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二、中央空调系统维护保养定期回访</w:t>
      </w:r>
    </w:p>
    <w:p w14:paraId="6FA82530">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1、向工程部工作人员了解设备、系统近期运行情况是否良好；</w:t>
      </w:r>
    </w:p>
    <w:p w14:paraId="45A36BD5">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2、检查设备、系统的运行工作纪录；判断是否有故障；</w:t>
      </w:r>
    </w:p>
    <w:p w14:paraId="22B0E44A">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3、除紧急故障维修外，每月对机组例行检查一次，以其将故障消灭在萌芽之中，避免较大故障的发生；</w:t>
      </w:r>
    </w:p>
    <w:p w14:paraId="07577139">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三、空调主机检修内容</w:t>
      </w:r>
    </w:p>
    <w:p w14:paraId="6B1FBE4B">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1、正常运转中的检修</w:t>
      </w:r>
    </w:p>
    <w:p w14:paraId="789A55C6">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（1）查压缩机冷冻油的油压及油量；</w:t>
      </w:r>
    </w:p>
    <w:p w14:paraId="486C47D5">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（2）系统探漏（制冷剂），发现漏点及时处理；</w:t>
      </w:r>
    </w:p>
    <w:p w14:paraId="2A1D6DF5">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（3）检查有无不正常的声响、震动及高温；</w:t>
      </w:r>
    </w:p>
    <w:p w14:paraId="6D014AB8">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（4）检查冷凝器及冷却器的温度、压力；</w:t>
      </w:r>
    </w:p>
    <w:p w14:paraId="74A10C18">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（5）检查各种阀门是否正常；</w:t>
      </w:r>
    </w:p>
    <w:p w14:paraId="47081BF6">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（6）检查冷水机出入水的温度及压力；</w:t>
      </w:r>
    </w:p>
    <w:p w14:paraId="265C9819">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（7）检查主电路上接线端子并压实；</w:t>
      </w:r>
    </w:p>
    <w:p w14:paraId="1B7EEDF2">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（8）检查电气控制部分；</w:t>
      </w:r>
    </w:p>
    <w:p w14:paraId="4ECB6F75">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（9）检查机组润滑系统；</w:t>
      </w:r>
    </w:p>
    <w:p w14:paraId="5AE9B610">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（10）检查各仪表、控制器的工作状态；</w:t>
      </w:r>
    </w:p>
    <w:p w14:paraId="58CB89A1">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（11）保持设备处于清洁状态；</w:t>
      </w:r>
    </w:p>
    <w:p w14:paraId="73699FB2">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2、年度间停机后的检修</w:t>
      </w:r>
    </w:p>
    <w:p w14:paraId="1477D4AC">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（1）检查清洗干燥过滤器，干燥剂吸潮后应进行干燥处理或更换；</w:t>
      </w:r>
    </w:p>
    <w:p w14:paraId="2754B3C4">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（2）检查及制冷设备安全保护装置整定值；</w:t>
      </w:r>
    </w:p>
    <w:p w14:paraId="2C6DDF63">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（3）检查压缩机冷冻油的油压及油量，必要时进行冷冻油更换及补充</w:t>
      </w:r>
    </w:p>
    <w:p w14:paraId="5F51790D">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（4）检查压缩机电机绝缘情况</w:t>
      </w:r>
    </w:p>
    <w:p w14:paraId="1D915AA9">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（5）查并收紧电路上的各电线接点</w:t>
      </w:r>
    </w:p>
    <w:p w14:paraId="0E75DDC5">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（6）查电气控制部分</w:t>
      </w:r>
    </w:p>
    <w:p w14:paraId="2726F8BA">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（7）提供以上内容检查报告（每年一次）</w:t>
      </w:r>
    </w:p>
    <w:p w14:paraId="1EEC21FC">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3、主机冷冻油及油过滤器、干燥过滤器更换的条件</w:t>
      </w:r>
      <w:r>
        <w:rPr>
          <w:rFonts w:hint="eastAsia" w:ascii="宋体" w:eastAsia="宋体" w:cs="宋体"/>
          <w:color w:val="auto"/>
          <w:spacing w:val="0"/>
          <w:kern w:val="0"/>
          <w:sz w:val="24"/>
          <w:szCs w:val="24"/>
          <w:highlight w:val="none"/>
          <w:shd w:val="clear" w:color="auto" w:fill="FFFFFF"/>
          <w:lang w:val="en-US" w:eastAsia="zh-CN" w:bidi="ar-SA"/>
        </w:rPr>
        <w:br w:type="textWrapping"/>
      </w:r>
      <w:r>
        <w:rPr>
          <w:rFonts w:hint="eastAsia" w:ascii="宋体" w:eastAsia="宋体" w:cs="宋体"/>
          <w:color w:val="auto"/>
          <w:spacing w:val="0"/>
          <w:kern w:val="0"/>
          <w:sz w:val="24"/>
          <w:szCs w:val="24"/>
          <w:highlight w:val="none"/>
          <w:shd w:val="clear" w:color="auto" w:fill="FFFFFF"/>
          <w:lang w:val="en-US" w:eastAsia="zh-CN" w:bidi="ar-SA"/>
        </w:rPr>
        <w:t xml:space="preserve">   （1）空调机组长时间工作，</w:t>
      </w:r>
      <w:r>
        <w:rPr>
          <w:rFonts w:hint="eastAsia" w:ascii="宋体" w:eastAsia="宋体" w:cs="宋体"/>
          <w:color w:val="auto"/>
          <w:spacing w:val="0"/>
          <w:kern w:val="0"/>
          <w:sz w:val="24"/>
          <w:szCs w:val="24"/>
          <w:highlight w:val="none"/>
          <w:shd w:val="clear" w:color="auto" w:fill="FFFFFF"/>
          <w:lang w:val="en-US" w:eastAsia="zh-CN" w:bidi="ar-SA"/>
        </w:rPr>
        <w:fldChar w:fldCharType="begin"/>
      </w:r>
      <w:r>
        <w:rPr>
          <w:rFonts w:hint="eastAsia" w:ascii="宋体" w:eastAsia="宋体" w:cs="宋体"/>
          <w:color w:val="auto"/>
          <w:spacing w:val="0"/>
          <w:kern w:val="0"/>
          <w:sz w:val="24"/>
          <w:szCs w:val="24"/>
          <w:highlight w:val="none"/>
          <w:shd w:val="clear" w:color="auto" w:fill="FFFFFF"/>
          <w:lang w:val="en-US" w:eastAsia="zh-CN" w:bidi="ar-SA"/>
        </w:rPr>
        <w:instrText xml:space="preserve">HYPERLINK "http://www.51zhileng.com/"</w:instrText>
      </w:r>
      <w:r>
        <w:rPr>
          <w:rFonts w:hint="eastAsia" w:ascii="宋体" w:eastAsia="宋体" w:cs="宋体"/>
          <w:color w:val="auto"/>
          <w:spacing w:val="0"/>
          <w:kern w:val="0"/>
          <w:sz w:val="24"/>
          <w:szCs w:val="24"/>
          <w:highlight w:val="none"/>
          <w:shd w:val="clear" w:color="auto" w:fill="FFFFFF"/>
          <w:lang w:val="en-US" w:eastAsia="zh-CN" w:bidi="ar-SA"/>
        </w:rPr>
        <w:fldChar w:fldCharType="separate"/>
      </w:r>
      <w:r>
        <w:rPr>
          <w:rFonts w:hint="eastAsia" w:ascii="宋体" w:eastAsia="宋体" w:cs="宋体"/>
          <w:color w:val="auto"/>
          <w:spacing w:val="0"/>
          <w:kern w:val="0"/>
          <w:sz w:val="24"/>
          <w:szCs w:val="24"/>
          <w:highlight w:val="none"/>
          <w:shd w:val="clear" w:color="auto" w:fill="FFFFFF"/>
          <w:lang w:val="en-US" w:eastAsia="zh-CN" w:bidi="ar-SA"/>
        </w:rPr>
        <w:t>压缩机</w:t>
      </w:r>
      <w:r>
        <w:rPr>
          <w:rFonts w:hint="eastAsia" w:ascii="宋体" w:eastAsia="宋体" w:cs="宋体"/>
          <w:color w:val="auto"/>
          <w:spacing w:val="0"/>
          <w:kern w:val="0"/>
          <w:sz w:val="24"/>
          <w:szCs w:val="24"/>
          <w:highlight w:val="none"/>
          <w:shd w:val="clear" w:color="auto" w:fill="FFFFFF"/>
          <w:lang w:val="en-US" w:eastAsia="zh-CN" w:bidi="ar-SA"/>
        </w:rPr>
        <w:fldChar w:fldCharType="end"/>
      </w:r>
      <w:r>
        <w:rPr>
          <w:rFonts w:hint="eastAsia" w:ascii="宋体" w:eastAsia="宋体" w:cs="宋体"/>
          <w:color w:val="auto"/>
          <w:spacing w:val="0"/>
          <w:kern w:val="0"/>
          <w:sz w:val="24"/>
          <w:szCs w:val="24"/>
          <w:highlight w:val="none"/>
          <w:shd w:val="clear" w:color="auto" w:fill="FFFFFF"/>
          <w:lang w:val="en-US" w:eastAsia="zh-CN" w:bidi="ar-SA"/>
        </w:rPr>
        <w:t>已达到保养时限（机组初次运行2000小时、5000小时、之后运行累计一年或运行时间超过10000～12000小时需更换冷冻油；</w:t>
      </w:r>
    </w:p>
    <w:p w14:paraId="33C1BC5E">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 xml:space="preserve">   （2）空调机组长时间工作，油过滤器、干燥过滤器已达到保养时限（机组初次运行200小时、2000小时、5000小时、之后运行累计一年或运行时间超过10000～12000小时）需跟换油过滤器及干燥过滤器；</w:t>
      </w:r>
    </w:p>
    <w:p w14:paraId="621B3497">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 xml:space="preserve">   （3）空调机组长时间工作，</w:t>
      </w:r>
      <w:r>
        <w:rPr>
          <w:rFonts w:hint="eastAsia" w:ascii="宋体" w:eastAsia="宋体" w:cs="宋体"/>
          <w:color w:val="auto"/>
          <w:spacing w:val="0"/>
          <w:kern w:val="0"/>
          <w:sz w:val="24"/>
          <w:szCs w:val="24"/>
          <w:highlight w:val="none"/>
          <w:shd w:val="clear" w:color="auto" w:fill="FFFFFF"/>
          <w:lang w:val="en-US" w:eastAsia="zh-CN" w:bidi="ar-SA"/>
        </w:rPr>
        <w:fldChar w:fldCharType="begin"/>
      </w:r>
      <w:r>
        <w:rPr>
          <w:rFonts w:hint="eastAsia" w:ascii="宋体" w:eastAsia="宋体" w:cs="宋体"/>
          <w:color w:val="auto"/>
          <w:spacing w:val="0"/>
          <w:kern w:val="0"/>
          <w:sz w:val="24"/>
          <w:szCs w:val="24"/>
          <w:highlight w:val="none"/>
          <w:shd w:val="clear" w:color="auto" w:fill="FFFFFF"/>
          <w:lang w:val="en-US" w:eastAsia="zh-CN" w:bidi="ar-SA"/>
        </w:rPr>
        <w:instrText xml:space="preserve">HYPERLINK "http://www.51zhileng.com/"</w:instrText>
      </w:r>
      <w:r>
        <w:rPr>
          <w:rFonts w:hint="eastAsia" w:ascii="宋体" w:eastAsia="宋体" w:cs="宋体"/>
          <w:color w:val="auto"/>
          <w:spacing w:val="0"/>
          <w:kern w:val="0"/>
          <w:sz w:val="24"/>
          <w:szCs w:val="24"/>
          <w:highlight w:val="none"/>
          <w:shd w:val="clear" w:color="auto" w:fill="FFFFFF"/>
          <w:lang w:val="en-US" w:eastAsia="zh-CN" w:bidi="ar-SA"/>
        </w:rPr>
        <w:fldChar w:fldCharType="separate"/>
      </w:r>
      <w:r>
        <w:rPr>
          <w:rFonts w:hint="eastAsia" w:ascii="宋体" w:eastAsia="宋体" w:cs="宋体"/>
          <w:color w:val="auto"/>
          <w:spacing w:val="0"/>
          <w:kern w:val="0"/>
          <w:sz w:val="24"/>
          <w:szCs w:val="24"/>
          <w:highlight w:val="none"/>
          <w:shd w:val="clear" w:color="auto" w:fill="FFFFFF"/>
          <w:lang w:val="en-US" w:eastAsia="zh-CN" w:bidi="ar-SA"/>
        </w:rPr>
        <w:t>压缩机</w:t>
      </w:r>
      <w:r>
        <w:rPr>
          <w:rFonts w:hint="eastAsia" w:ascii="宋体" w:eastAsia="宋体" w:cs="宋体"/>
          <w:color w:val="auto"/>
          <w:spacing w:val="0"/>
          <w:kern w:val="0"/>
          <w:sz w:val="24"/>
          <w:szCs w:val="24"/>
          <w:highlight w:val="none"/>
          <w:shd w:val="clear" w:color="auto" w:fill="FFFFFF"/>
          <w:lang w:val="en-US" w:eastAsia="zh-CN" w:bidi="ar-SA"/>
        </w:rPr>
        <w:fldChar w:fldCharType="end"/>
      </w:r>
      <w:r>
        <w:rPr>
          <w:rFonts w:hint="eastAsia" w:ascii="宋体" w:eastAsia="宋体" w:cs="宋体"/>
          <w:color w:val="auto"/>
          <w:spacing w:val="0"/>
          <w:kern w:val="0"/>
          <w:sz w:val="24"/>
          <w:szCs w:val="24"/>
          <w:highlight w:val="none"/>
          <w:shd w:val="clear" w:color="auto" w:fill="FFFFFF"/>
          <w:lang w:val="en-US" w:eastAsia="zh-CN" w:bidi="ar-SA"/>
        </w:rPr>
        <w:t>轴承已达到保养时限（压缩机运行累计超过50000 小时）需检修轴承；</w:t>
      </w:r>
    </w:p>
    <w:p w14:paraId="32354C15">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 xml:space="preserve">  （4）机组每年需更换冷冻油、干燥过滤器。 </w:t>
      </w:r>
    </w:p>
    <w:p w14:paraId="26FE5F75">
      <w:pPr>
        <w:spacing w:line="360" w:lineRule="auto"/>
        <w:rPr>
          <w:rFonts w:hint="eastAsia" w:ascii="宋体" w:eastAsia="宋体" w:cs="宋体"/>
          <w:b/>
          <w:bCs/>
          <w:color w:val="auto"/>
          <w:spacing w:val="0"/>
          <w:kern w:val="0"/>
          <w:sz w:val="24"/>
          <w:szCs w:val="24"/>
          <w:highlight w:val="none"/>
          <w:shd w:val="clear" w:color="auto" w:fill="FFFFFF"/>
          <w:lang w:val="en-US" w:eastAsia="zh-CN" w:bidi="ar-SA"/>
        </w:rPr>
      </w:pPr>
      <w:r>
        <w:rPr>
          <w:rFonts w:hint="eastAsia" w:ascii="宋体" w:eastAsia="宋体" w:cs="宋体"/>
          <w:b/>
          <w:bCs/>
          <w:color w:val="auto"/>
          <w:spacing w:val="0"/>
          <w:kern w:val="0"/>
          <w:sz w:val="24"/>
          <w:szCs w:val="24"/>
          <w:highlight w:val="none"/>
          <w:shd w:val="clear" w:color="auto" w:fill="FFFFFF"/>
          <w:lang w:val="en-US" w:eastAsia="zh-CN" w:bidi="ar-SA"/>
        </w:rPr>
        <w:t>第三项　中央空调水系统保养内容</w:t>
      </w:r>
    </w:p>
    <w:p w14:paraId="71CD0691">
      <w:pPr>
        <w:spacing w:line="360" w:lineRule="auto"/>
        <w:rPr>
          <w:rFonts w:hint="eastAsia" w:ascii="宋体" w:eastAsia="宋体" w:cs="宋体"/>
          <w:b/>
          <w:bCs/>
          <w:color w:val="auto"/>
          <w:spacing w:val="0"/>
          <w:kern w:val="0"/>
          <w:sz w:val="24"/>
          <w:szCs w:val="24"/>
          <w:highlight w:val="none"/>
          <w:shd w:val="clear" w:color="auto" w:fill="FFFFFF"/>
          <w:lang w:val="en-US" w:eastAsia="zh-CN" w:bidi="ar-SA"/>
        </w:rPr>
      </w:pPr>
      <w:r>
        <w:rPr>
          <w:rFonts w:hint="eastAsia" w:ascii="宋体" w:cs="宋体"/>
          <w:b/>
          <w:bCs/>
          <w:color w:val="auto"/>
          <w:spacing w:val="0"/>
          <w:kern w:val="0"/>
          <w:sz w:val="24"/>
          <w:szCs w:val="24"/>
          <w:highlight w:val="none"/>
          <w:shd w:val="clear" w:color="auto" w:fill="FFFFFF"/>
          <w:lang w:val="en-US" w:eastAsia="zh-CN" w:bidi="ar-SA"/>
        </w:rPr>
        <w:t>每年检查保养至少两次</w:t>
      </w:r>
    </w:p>
    <w:p w14:paraId="3C5CD1CA">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一、冷却、冷冻水系统：</w:t>
      </w:r>
    </w:p>
    <w:p w14:paraId="06D7E774">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1、人工清洗冷却塔，除去水塔焊渣、淤泥、青苔等杂物。</w:t>
      </w:r>
    </w:p>
    <w:p w14:paraId="0C3769E9">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2、重新注水后投加杀菌灭藻剂，开泵循环清洗2-3小时，作整个系统的杀菌灭藻处理。</w:t>
      </w:r>
    </w:p>
    <w:p w14:paraId="6C5C60E2">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3、投入清洗剂，开泵循环清洗，以除去整个管路系统表层浮锈及油污障碍。</w:t>
      </w:r>
    </w:p>
    <w:p w14:paraId="2F0B1E29">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4、清洗达到效果，打开排污阀，排去清洗液，打开Y型过滤器清除网中砂、石、焊渣、泥等杂物，干净后装上复原。</w:t>
      </w:r>
    </w:p>
    <w:p w14:paraId="4D843EF4">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二、对主机清洗</w:t>
      </w:r>
    </w:p>
    <w:p w14:paraId="1FB4FF72">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1、打开冷凝器端盖，使用丝光抹布、不锈钢刷，清除管道中淤泥</w:t>
      </w:r>
    </w:p>
    <w:p w14:paraId="1A9FD653">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2、水垢、淤泥则用机械通炮冷凝器每根通洗</w:t>
      </w:r>
    </w:p>
    <w:p w14:paraId="14F59C2A">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3、专业清洗液按1:10加水稀释后使用，待完全吸附后冲清干净</w:t>
      </w:r>
    </w:p>
    <w:p w14:paraId="33A80FBF">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4、检查余留器具，完全清洗干净后密封端盖板。</w:t>
      </w:r>
    </w:p>
    <w:p w14:paraId="539E9E3C">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5、针对机组冷冻机油、过滤器进行更换，排除机头内杂质、减少设备磨损。</w:t>
      </w:r>
    </w:p>
    <w:p w14:paraId="320FDA53">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6、确认系统清洗干净，换入新水，投放钝化预膜剂，循环2-3小时，进行钝化、预膜。</w:t>
      </w:r>
    </w:p>
    <w:p w14:paraId="7042FA57">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7、若钝化预膜后即转入调试直至正常，则投加系统缓蚀阻垢剂。</w:t>
      </w:r>
    </w:p>
    <w:p w14:paraId="372C6DCF">
      <w:pPr>
        <w:spacing w:line="360" w:lineRule="auto"/>
        <w:rPr>
          <w:rFonts w:hint="eastAsia" w:ascii="宋体" w:eastAsia="宋体" w:cs="宋体"/>
          <w:b/>
          <w:bCs/>
          <w:color w:val="auto"/>
          <w:spacing w:val="0"/>
          <w:kern w:val="0"/>
          <w:sz w:val="24"/>
          <w:szCs w:val="24"/>
          <w:highlight w:val="none"/>
          <w:shd w:val="clear" w:color="auto" w:fill="FFFFFF"/>
          <w:lang w:val="en-US" w:eastAsia="zh-CN" w:bidi="ar-SA"/>
        </w:rPr>
      </w:pPr>
      <w:r>
        <w:rPr>
          <w:rFonts w:hint="eastAsia" w:ascii="宋体" w:eastAsia="宋体" w:cs="宋体"/>
          <w:b/>
          <w:bCs/>
          <w:color w:val="auto"/>
          <w:spacing w:val="0"/>
          <w:kern w:val="0"/>
          <w:sz w:val="24"/>
          <w:szCs w:val="24"/>
          <w:highlight w:val="none"/>
          <w:shd w:val="clear" w:color="auto" w:fill="FFFFFF"/>
          <w:lang w:val="en-US" w:eastAsia="zh-CN" w:bidi="ar-SA"/>
        </w:rPr>
        <w:t>第四项　室内风柜清洗保养项目</w:t>
      </w:r>
    </w:p>
    <w:p w14:paraId="0646F0C3">
      <w:pPr>
        <w:spacing w:line="360" w:lineRule="auto"/>
        <w:rPr>
          <w:rFonts w:hint="eastAsia" w:ascii="宋体" w:eastAsia="宋体" w:cs="宋体"/>
          <w:b/>
          <w:bCs/>
          <w:color w:val="auto"/>
          <w:spacing w:val="0"/>
          <w:kern w:val="0"/>
          <w:sz w:val="24"/>
          <w:szCs w:val="24"/>
          <w:highlight w:val="none"/>
          <w:shd w:val="clear" w:color="auto" w:fill="FFFFFF"/>
          <w:lang w:val="en-US" w:eastAsia="zh-CN" w:bidi="ar-SA"/>
        </w:rPr>
      </w:pPr>
      <w:r>
        <w:rPr>
          <w:rFonts w:hint="eastAsia" w:ascii="宋体" w:cs="宋体"/>
          <w:b/>
          <w:bCs/>
          <w:color w:val="auto"/>
          <w:spacing w:val="0"/>
          <w:kern w:val="0"/>
          <w:sz w:val="24"/>
          <w:szCs w:val="24"/>
          <w:highlight w:val="none"/>
          <w:shd w:val="clear" w:color="auto" w:fill="FFFFFF"/>
          <w:lang w:val="en-US" w:eastAsia="zh-CN" w:bidi="ar-SA"/>
        </w:rPr>
        <w:t>每年检查保养至少两次</w:t>
      </w:r>
    </w:p>
    <w:p w14:paraId="0D8F7788">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1、针对回风过滤网清洗</w:t>
      </w:r>
    </w:p>
    <w:p w14:paraId="7797B0AA">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2、针对机箱内风机叶轮清洗</w:t>
      </w:r>
    </w:p>
    <w:p w14:paraId="78EDAC5D">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3、针对风柜接水盘进行清行</w:t>
      </w:r>
    </w:p>
    <w:p w14:paraId="0AE7DD28">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4、调整电机皮带</w:t>
      </w:r>
    </w:p>
    <w:p w14:paraId="7E39C7B7">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 xml:space="preserve">5、检查供电电路  </w:t>
      </w:r>
    </w:p>
    <w:p w14:paraId="0DC9E035">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b/>
          <w:bCs/>
          <w:color w:val="auto"/>
          <w:spacing w:val="0"/>
          <w:kern w:val="0"/>
          <w:sz w:val="24"/>
          <w:szCs w:val="24"/>
          <w:highlight w:val="none"/>
          <w:shd w:val="clear" w:color="auto" w:fill="FFFFFF"/>
          <w:lang w:val="en-US" w:eastAsia="zh-CN" w:bidi="ar-SA"/>
        </w:rPr>
        <w:t>第五项：氟系统变频多联机组维护与保养</w:t>
      </w:r>
    </w:p>
    <w:tbl>
      <w:tblPr>
        <w:tblStyle w:val="6"/>
        <w:tblW w:w="82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2"/>
        <w:gridCol w:w="763"/>
        <w:gridCol w:w="1712"/>
        <w:gridCol w:w="3575"/>
        <w:gridCol w:w="1438"/>
      </w:tblGrid>
      <w:tr w14:paraId="54F88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2" w:type="dxa"/>
            <w:tcBorders>
              <w:top w:val="single" w:color="auto" w:sz="4" w:space="0"/>
              <w:left w:val="single" w:color="auto" w:sz="4" w:space="0"/>
              <w:bottom w:val="single" w:color="auto" w:sz="4" w:space="0"/>
              <w:right w:val="single" w:color="auto" w:sz="4" w:space="0"/>
            </w:tcBorders>
            <w:noWrap/>
            <w:vAlign w:val="center"/>
          </w:tcPr>
          <w:p w14:paraId="2EF3D70E">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设备</w:t>
            </w:r>
          </w:p>
          <w:p w14:paraId="7E6124C0">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名称</w:t>
            </w:r>
          </w:p>
        </w:tc>
        <w:tc>
          <w:tcPr>
            <w:tcW w:w="763" w:type="dxa"/>
            <w:tcBorders>
              <w:top w:val="single" w:color="auto" w:sz="4" w:space="0"/>
              <w:left w:val="single" w:color="auto" w:sz="4" w:space="0"/>
              <w:bottom w:val="single" w:color="auto" w:sz="4" w:space="0"/>
              <w:right w:val="single" w:color="auto" w:sz="4" w:space="0"/>
            </w:tcBorders>
            <w:noWrap/>
            <w:vAlign w:val="center"/>
          </w:tcPr>
          <w:p w14:paraId="01ADF67B">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序号</w:t>
            </w:r>
          </w:p>
        </w:tc>
        <w:tc>
          <w:tcPr>
            <w:tcW w:w="1712" w:type="dxa"/>
            <w:tcBorders>
              <w:top w:val="single" w:color="auto" w:sz="4" w:space="0"/>
              <w:left w:val="single" w:color="auto" w:sz="4" w:space="0"/>
              <w:bottom w:val="single" w:color="auto" w:sz="4" w:space="0"/>
              <w:right w:val="single" w:color="auto" w:sz="4" w:space="0"/>
            </w:tcBorders>
            <w:noWrap/>
            <w:vAlign w:val="center"/>
          </w:tcPr>
          <w:p w14:paraId="7D0421BD">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项目名称</w:t>
            </w:r>
          </w:p>
        </w:tc>
        <w:tc>
          <w:tcPr>
            <w:tcW w:w="3575" w:type="dxa"/>
            <w:tcBorders>
              <w:top w:val="single" w:color="auto" w:sz="4" w:space="0"/>
              <w:left w:val="single" w:color="auto" w:sz="4" w:space="0"/>
              <w:bottom w:val="single" w:color="auto" w:sz="4" w:space="0"/>
              <w:right w:val="single" w:color="auto" w:sz="4" w:space="0"/>
            </w:tcBorders>
            <w:noWrap/>
            <w:vAlign w:val="center"/>
          </w:tcPr>
          <w:p w14:paraId="401541FC">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检查维护内容</w:t>
            </w:r>
          </w:p>
        </w:tc>
        <w:tc>
          <w:tcPr>
            <w:tcW w:w="1438" w:type="dxa"/>
            <w:tcBorders>
              <w:top w:val="single" w:color="auto" w:sz="4" w:space="0"/>
              <w:left w:val="single" w:color="auto" w:sz="4" w:space="0"/>
              <w:bottom w:val="single" w:color="auto" w:sz="4" w:space="0"/>
              <w:right w:val="single" w:color="auto" w:sz="4" w:space="0"/>
            </w:tcBorders>
            <w:noWrap/>
            <w:vAlign w:val="center"/>
          </w:tcPr>
          <w:p w14:paraId="596B39AF">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时间</w:t>
            </w:r>
          </w:p>
        </w:tc>
      </w:tr>
      <w:tr w14:paraId="5E0D0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2" w:type="dxa"/>
            <w:vMerge w:val="restart"/>
            <w:tcBorders>
              <w:top w:val="single" w:color="auto" w:sz="4" w:space="0"/>
              <w:left w:val="single" w:color="auto" w:sz="4" w:space="0"/>
              <w:bottom w:val="single" w:color="auto" w:sz="4" w:space="0"/>
              <w:right w:val="single" w:color="auto" w:sz="4" w:space="0"/>
            </w:tcBorders>
            <w:noWrap/>
            <w:vAlign w:val="center"/>
          </w:tcPr>
          <w:p w14:paraId="765F47CD">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室内机</w:t>
            </w:r>
          </w:p>
        </w:tc>
        <w:tc>
          <w:tcPr>
            <w:tcW w:w="763" w:type="dxa"/>
            <w:tcBorders>
              <w:top w:val="single" w:color="auto" w:sz="4" w:space="0"/>
              <w:left w:val="single" w:color="auto" w:sz="4" w:space="0"/>
              <w:bottom w:val="single" w:color="auto" w:sz="4" w:space="0"/>
              <w:right w:val="single" w:color="auto" w:sz="4" w:space="0"/>
            </w:tcBorders>
            <w:noWrap/>
            <w:vAlign w:val="center"/>
          </w:tcPr>
          <w:p w14:paraId="21FB2D2E">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1</w:t>
            </w:r>
          </w:p>
        </w:tc>
        <w:tc>
          <w:tcPr>
            <w:tcW w:w="1712" w:type="dxa"/>
            <w:tcBorders>
              <w:top w:val="single" w:color="auto" w:sz="4" w:space="0"/>
              <w:left w:val="single" w:color="auto" w:sz="4" w:space="0"/>
              <w:bottom w:val="single" w:color="auto" w:sz="4" w:space="0"/>
              <w:right w:val="single" w:color="auto" w:sz="4" w:space="0"/>
            </w:tcBorders>
            <w:noWrap/>
            <w:vAlign w:val="center"/>
          </w:tcPr>
          <w:p w14:paraId="29903D05">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蒸发器</w:t>
            </w:r>
          </w:p>
        </w:tc>
        <w:tc>
          <w:tcPr>
            <w:tcW w:w="3575" w:type="dxa"/>
            <w:tcBorders>
              <w:top w:val="single" w:color="auto" w:sz="4" w:space="0"/>
              <w:left w:val="single" w:color="auto" w:sz="4" w:space="0"/>
              <w:bottom w:val="single" w:color="auto" w:sz="4" w:space="0"/>
              <w:right w:val="single" w:color="auto" w:sz="4" w:space="0"/>
            </w:tcBorders>
            <w:noWrap/>
            <w:vAlign w:val="top"/>
          </w:tcPr>
          <w:p w14:paraId="3265134E">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检查蒸发器并根据情况清洗</w:t>
            </w:r>
          </w:p>
        </w:tc>
        <w:tc>
          <w:tcPr>
            <w:tcW w:w="1438" w:type="dxa"/>
            <w:tcBorders>
              <w:top w:val="single" w:color="auto" w:sz="4" w:space="0"/>
              <w:left w:val="single" w:color="auto" w:sz="4" w:space="0"/>
              <w:bottom w:val="single" w:color="auto" w:sz="4" w:space="0"/>
              <w:right w:val="single" w:color="auto" w:sz="4" w:space="0"/>
            </w:tcBorders>
            <w:noWrap/>
            <w:vAlign w:val="center"/>
          </w:tcPr>
          <w:p w14:paraId="4F175CE0">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换季前全面清理1次。</w:t>
            </w:r>
          </w:p>
        </w:tc>
      </w:tr>
      <w:tr w14:paraId="4D649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2" w:type="dxa"/>
            <w:vMerge w:val="continue"/>
            <w:tcBorders>
              <w:top w:val="single" w:color="auto" w:sz="4" w:space="0"/>
              <w:left w:val="single" w:color="auto" w:sz="4" w:space="0"/>
              <w:bottom w:val="single" w:color="auto" w:sz="4" w:space="0"/>
              <w:right w:val="single" w:color="auto" w:sz="4" w:space="0"/>
            </w:tcBorders>
            <w:noWrap/>
            <w:vAlign w:val="top"/>
          </w:tcPr>
          <w:p w14:paraId="465F9464">
            <w:pPr>
              <w:rPr>
                <w:color w:val="auto"/>
              </w:rPr>
            </w:pPr>
          </w:p>
        </w:tc>
        <w:tc>
          <w:tcPr>
            <w:tcW w:w="763" w:type="dxa"/>
            <w:tcBorders>
              <w:top w:val="single" w:color="auto" w:sz="4" w:space="0"/>
              <w:left w:val="single" w:color="auto" w:sz="4" w:space="0"/>
              <w:bottom w:val="single" w:color="auto" w:sz="4" w:space="0"/>
              <w:right w:val="single" w:color="auto" w:sz="4" w:space="0"/>
            </w:tcBorders>
            <w:noWrap/>
            <w:vAlign w:val="center"/>
          </w:tcPr>
          <w:p w14:paraId="57CD9BFA">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2</w:t>
            </w:r>
          </w:p>
        </w:tc>
        <w:tc>
          <w:tcPr>
            <w:tcW w:w="1712" w:type="dxa"/>
            <w:tcBorders>
              <w:top w:val="single" w:color="auto" w:sz="4" w:space="0"/>
              <w:left w:val="single" w:color="auto" w:sz="4" w:space="0"/>
              <w:bottom w:val="single" w:color="auto" w:sz="4" w:space="0"/>
              <w:right w:val="single" w:color="auto" w:sz="4" w:space="0"/>
            </w:tcBorders>
            <w:noWrap/>
            <w:vAlign w:val="center"/>
          </w:tcPr>
          <w:p w14:paraId="79AF82D1">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电子膨胀阀</w:t>
            </w:r>
          </w:p>
        </w:tc>
        <w:tc>
          <w:tcPr>
            <w:tcW w:w="3575" w:type="dxa"/>
            <w:tcBorders>
              <w:top w:val="single" w:color="auto" w:sz="4" w:space="0"/>
              <w:left w:val="single" w:color="auto" w:sz="4" w:space="0"/>
              <w:bottom w:val="single" w:color="auto" w:sz="4" w:space="0"/>
              <w:right w:val="single" w:color="auto" w:sz="4" w:space="0"/>
            </w:tcBorders>
            <w:noWrap/>
            <w:vAlign w:val="top"/>
          </w:tcPr>
          <w:p w14:paraId="40D9F1B6">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检查电子膨胀阀执行动作是否正常</w:t>
            </w:r>
          </w:p>
        </w:tc>
        <w:tc>
          <w:tcPr>
            <w:tcW w:w="1438" w:type="dxa"/>
            <w:tcBorders>
              <w:top w:val="single" w:color="auto" w:sz="4" w:space="0"/>
              <w:left w:val="single" w:color="auto" w:sz="4" w:space="0"/>
              <w:bottom w:val="single" w:color="auto" w:sz="4" w:space="0"/>
              <w:right w:val="single" w:color="auto" w:sz="4" w:space="0"/>
            </w:tcBorders>
            <w:noWrap/>
            <w:vAlign w:val="center"/>
          </w:tcPr>
          <w:p w14:paraId="037538AF">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2次/年</w:t>
            </w:r>
          </w:p>
        </w:tc>
      </w:tr>
      <w:tr w14:paraId="14D47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2" w:type="dxa"/>
            <w:vMerge w:val="continue"/>
            <w:tcBorders>
              <w:top w:val="single" w:color="auto" w:sz="4" w:space="0"/>
              <w:left w:val="single" w:color="auto" w:sz="4" w:space="0"/>
              <w:bottom w:val="single" w:color="auto" w:sz="4" w:space="0"/>
              <w:right w:val="single" w:color="auto" w:sz="4" w:space="0"/>
            </w:tcBorders>
            <w:noWrap/>
            <w:vAlign w:val="top"/>
          </w:tcPr>
          <w:p w14:paraId="106532E4">
            <w:pPr>
              <w:rPr>
                <w:color w:val="auto"/>
              </w:rPr>
            </w:pPr>
          </w:p>
        </w:tc>
        <w:tc>
          <w:tcPr>
            <w:tcW w:w="763" w:type="dxa"/>
            <w:tcBorders>
              <w:top w:val="single" w:color="auto" w:sz="4" w:space="0"/>
              <w:left w:val="single" w:color="auto" w:sz="4" w:space="0"/>
              <w:bottom w:val="single" w:color="auto" w:sz="4" w:space="0"/>
              <w:right w:val="single" w:color="auto" w:sz="4" w:space="0"/>
            </w:tcBorders>
            <w:noWrap/>
            <w:vAlign w:val="center"/>
          </w:tcPr>
          <w:p w14:paraId="5E7E8389">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3</w:t>
            </w:r>
          </w:p>
        </w:tc>
        <w:tc>
          <w:tcPr>
            <w:tcW w:w="1712" w:type="dxa"/>
            <w:tcBorders>
              <w:top w:val="single" w:color="auto" w:sz="4" w:space="0"/>
              <w:left w:val="single" w:color="auto" w:sz="4" w:space="0"/>
              <w:bottom w:val="single" w:color="auto" w:sz="4" w:space="0"/>
              <w:right w:val="single" w:color="auto" w:sz="4" w:space="0"/>
            </w:tcBorders>
            <w:noWrap/>
            <w:vAlign w:val="center"/>
          </w:tcPr>
          <w:p w14:paraId="5501EC7B">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温度传感器</w:t>
            </w:r>
          </w:p>
        </w:tc>
        <w:tc>
          <w:tcPr>
            <w:tcW w:w="3575" w:type="dxa"/>
            <w:tcBorders>
              <w:top w:val="single" w:color="auto" w:sz="4" w:space="0"/>
              <w:left w:val="single" w:color="auto" w:sz="4" w:space="0"/>
              <w:bottom w:val="single" w:color="auto" w:sz="4" w:space="0"/>
              <w:right w:val="single" w:color="auto" w:sz="4" w:space="0"/>
            </w:tcBorders>
            <w:noWrap/>
            <w:vAlign w:val="top"/>
          </w:tcPr>
          <w:p w14:paraId="7EF7E893">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检查并测量温度传感器阻值是否正常</w:t>
            </w:r>
          </w:p>
        </w:tc>
        <w:tc>
          <w:tcPr>
            <w:tcW w:w="1438" w:type="dxa"/>
            <w:tcBorders>
              <w:top w:val="single" w:color="auto" w:sz="4" w:space="0"/>
              <w:left w:val="single" w:color="auto" w:sz="4" w:space="0"/>
              <w:bottom w:val="single" w:color="auto" w:sz="4" w:space="0"/>
              <w:right w:val="single" w:color="auto" w:sz="4" w:space="0"/>
            </w:tcBorders>
            <w:noWrap/>
            <w:vAlign w:val="center"/>
          </w:tcPr>
          <w:p w14:paraId="18F6D6CF">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2次/年</w:t>
            </w:r>
          </w:p>
        </w:tc>
      </w:tr>
      <w:tr w14:paraId="6B9DB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2" w:type="dxa"/>
            <w:vMerge w:val="continue"/>
            <w:tcBorders>
              <w:top w:val="single" w:color="auto" w:sz="4" w:space="0"/>
              <w:left w:val="single" w:color="auto" w:sz="4" w:space="0"/>
              <w:bottom w:val="single" w:color="auto" w:sz="4" w:space="0"/>
              <w:right w:val="single" w:color="auto" w:sz="4" w:space="0"/>
            </w:tcBorders>
            <w:noWrap/>
            <w:vAlign w:val="top"/>
          </w:tcPr>
          <w:p w14:paraId="62A56B4B">
            <w:pPr>
              <w:rPr>
                <w:color w:val="auto"/>
              </w:rPr>
            </w:pPr>
          </w:p>
        </w:tc>
        <w:tc>
          <w:tcPr>
            <w:tcW w:w="763" w:type="dxa"/>
            <w:tcBorders>
              <w:top w:val="single" w:color="auto" w:sz="4" w:space="0"/>
              <w:left w:val="single" w:color="auto" w:sz="4" w:space="0"/>
              <w:bottom w:val="single" w:color="auto" w:sz="4" w:space="0"/>
              <w:right w:val="single" w:color="auto" w:sz="4" w:space="0"/>
            </w:tcBorders>
            <w:noWrap/>
            <w:vAlign w:val="center"/>
          </w:tcPr>
          <w:p w14:paraId="53C63FBD">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4</w:t>
            </w:r>
          </w:p>
        </w:tc>
        <w:tc>
          <w:tcPr>
            <w:tcW w:w="1712" w:type="dxa"/>
            <w:tcBorders>
              <w:top w:val="single" w:color="auto" w:sz="4" w:space="0"/>
              <w:left w:val="single" w:color="auto" w:sz="4" w:space="0"/>
              <w:bottom w:val="single" w:color="auto" w:sz="4" w:space="0"/>
              <w:right w:val="single" w:color="auto" w:sz="4" w:space="0"/>
            </w:tcBorders>
            <w:noWrap/>
            <w:vAlign w:val="center"/>
          </w:tcPr>
          <w:p w14:paraId="69284BD9">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排水泵</w:t>
            </w:r>
          </w:p>
        </w:tc>
        <w:tc>
          <w:tcPr>
            <w:tcW w:w="3575" w:type="dxa"/>
            <w:tcBorders>
              <w:top w:val="single" w:color="auto" w:sz="4" w:space="0"/>
              <w:left w:val="single" w:color="auto" w:sz="4" w:space="0"/>
              <w:bottom w:val="single" w:color="auto" w:sz="4" w:space="0"/>
              <w:right w:val="single" w:color="auto" w:sz="4" w:space="0"/>
            </w:tcBorders>
            <w:noWrap/>
            <w:vAlign w:val="top"/>
          </w:tcPr>
          <w:p w14:paraId="10F67CF4">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检查排水泵运转和排水是否正常</w:t>
            </w:r>
          </w:p>
        </w:tc>
        <w:tc>
          <w:tcPr>
            <w:tcW w:w="1438" w:type="dxa"/>
            <w:tcBorders>
              <w:top w:val="single" w:color="auto" w:sz="4" w:space="0"/>
              <w:left w:val="single" w:color="auto" w:sz="4" w:space="0"/>
              <w:bottom w:val="single" w:color="auto" w:sz="4" w:space="0"/>
              <w:right w:val="single" w:color="auto" w:sz="4" w:space="0"/>
            </w:tcBorders>
            <w:noWrap/>
            <w:vAlign w:val="center"/>
          </w:tcPr>
          <w:p w14:paraId="188301F9">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2次/年</w:t>
            </w:r>
          </w:p>
        </w:tc>
      </w:tr>
      <w:tr w14:paraId="364EA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2" w:type="dxa"/>
            <w:vMerge w:val="continue"/>
            <w:tcBorders>
              <w:top w:val="single" w:color="auto" w:sz="4" w:space="0"/>
              <w:left w:val="single" w:color="auto" w:sz="4" w:space="0"/>
              <w:bottom w:val="single" w:color="auto" w:sz="4" w:space="0"/>
              <w:right w:val="single" w:color="auto" w:sz="4" w:space="0"/>
            </w:tcBorders>
            <w:noWrap/>
            <w:vAlign w:val="top"/>
          </w:tcPr>
          <w:p w14:paraId="2DADA5F6">
            <w:pPr>
              <w:rPr>
                <w:color w:val="auto"/>
              </w:rPr>
            </w:pPr>
          </w:p>
        </w:tc>
        <w:tc>
          <w:tcPr>
            <w:tcW w:w="763" w:type="dxa"/>
            <w:tcBorders>
              <w:top w:val="single" w:color="auto" w:sz="4" w:space="0"/>
              <w:left w:val="single" w:color="auto" w:sz="4" w:space="0"/>
              <w:bottom w:val="single" w:color="auto" w:sz="4" w:space="0"/>
              <w:right w:val="single" w:color="auto" w:sz="4" w:space="0"/>
            </w:tcBorders>
            <w:noWrap/>
            <w:vAlign w:val="center"/>
          </w:tcPr>
          <w:p w14:paraId="1CFD76BD">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5</w:t>
            </w:r>
          </w:p>
        </w:tc>
        <w:tc>
          <w:tcPr>
            <w:tcW w:w="1712" w:type="dxa"/>
            <w:tcBorders>
              <w:top w:val="single" w:color="auto" w:sz="4" w:space="0"/>
              <w:left w:val="single" w:color="auto" w:sz="4" w:space="0"/>
              <w:bottom w:val="single" w:color="auto" w:sz="4" w:space="0"/>
              <w:right w:val="single" w:color="auto" w:sz="4" w:space="0"/>
            </w:tcBorders>
            <w:noWrap/>
            <w:vAlign w:val="center"/>
          </w:tcPr>
          <w:p w14:paraId="3DF45567">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冷凝排水系统</w:t>
            </w:r>
          </w:p>
        </w:tc>
        <w:tc>
          <w:tcPr>
            <w:tcW w:w="3575" w:type="dxa"/>
            <w:tcBorders>
              <w:top w:val="single" w:color="auto" w:sz="4" w:space="0"/>
              <w:left w:val="single" w:color="auto" w:sz="4" w:space="0"/>
              <w:bottom w:val="single" w:color="auto" w:sz="4" w:space="0"/>
              <w:right w:val="single" w:color="auto" w:sz="4" w:space="0"/>
            </w:tcBorders>
            <w:noWrap/>
            <w:vAlign w:val="top"/>
          </w:tcPr>
          <w:p w14:paraId="67F54EB5">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检查冷凝排水系统是否正常</w:t>
            </w:r>
          </w:p>
        </w:tc>
        <w:tc>
          <w:tcPr>
            <w:tcW w:w="1438" w:type="dxa"/>
            <w:tcBorders>
              <w:top w:val="single" w:color="auto" w:sz="4" w:space="0"/>
              <w:left w:val="single" w:color="auto" w:sz="4" w:space="0"/>
              <w:bottom w:val="single" w:color="auto" w:sz="4" w:space="0"/>
              <w:right w:val="single" w:color="auto" w:sz="4" w:space="0"/>
            </w:tcBorders>
            <w:noWrap/>
            <w:vAlign w:val="center"/>
          </w:tcPr>
          <w:p w14:paraId="7AA79CDD">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2次/年</w:t>
            </w:r>
          </w:p>
        </w:tc>
      </w:tr>
      <w:tr w14:paraId="25D43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2" w:type="dxa"/>
            <w:vMerge w:val="continue"/>
            <w:tcBorders>
              <w:top w:val="single" w:color="auto" w:sz="4" w:space="0"/>
              <w:left w:val="single" w:color="auto" w:sz="4" w:space="0"/>
              <w:bottom w:val="single" w:color="auto" w:sz="4" w:space="0"/>
              <w:right w:val="single" w:color="auto" w:sz="4" w:space="0"/>
            </w:tcBorders>
            <w:noWrap/>
            <w:vAlign w:val="top"/>
          </w:tcPr>
          <w:p w14:paraId="0DEDF8C0">
            <w:pPr>
              <w:rPr>
                <w:color w:val="auto"/>
              </w:rPr>
            </w:pPr>
          </w:p>
        </w:tc>
        <w:tc>
          <w:tcPr>
            <w:tcW w:w="763" w:type="dxa"/>
            <w:tcBorders>
              <w:top w:val="single" w:color="auto" w:sz="4" w:space="0"/>
              <w:left w:val="single" w:color="auto" w:sz="4" w:space="0"/>
              <w:bottom w:val="single" w:color="auto" w:sz="4" w:space="0"/>
              <w:right w:val="single" w:color="auto" w:sz="4" w:space="0"/>
            </w:tcBorders>
            <w:noWrap/>
            <w:vAlign w:val="center"/>
          </w:tcPr>
          <w:p w14:paraId="33C8DE11">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6</w:t>
            </w:r>
          </w:p>
        </w:tc>
        <w:tc>
          <w:tcPr>
            <w:tcW w:w="1712" w:type="dxa"/>
            <w:tcBorders>
              <w:top w:val="single" w:color="auto" w:sz="4" w:space="0"/>
              <w:left w:val="single" w:color="auto" w:sz="4" w:space="0"/>
              <w:bottom w:val="single" w:color="auto" w:sz="4" w:space="0"/>
              <w:right w:val="single" w:color="auto" w:sz="4" w:space="0"/>
            </w:tcBorders>
            <w:noWrap/>
            <w:vAlign w:val="center"/>
          </w:tcPr>
          <w:p w14:paraId="7B1B94BD">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冷媒管保温</w:t>
            </w:r>
          </w:p>
        </w:tc>
        <w:tc>
          <w:tcPr>
            <w:tcW w:w="3575" w:type="dxa"/>
            <w:tcBorders>
              <w:top w:val="single" w:color="auto" w:sz="4" w:space="0"/>
              <w:left w:val="single" w:color="auto" w:sz="4" w:space="0"/>
              <w:bottom w:val="single" w:color="auto" w:sz="4" w:space="0"/>
              <w:right w:val="single" w:color="auto" w:sz="4" w:space="0"/>
            </w:tcBorders>
            <w:noWrap/>
            <w:vAlign w:val="top"/>
          </w:tcPr>
          <w:p w14:paraId="4C130D79">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检查保温是否完好并修复</w:t>
            </w:r>
          </w:p>
        </w:tc>
        <w:tc>
          <w:tcPr>
            <w:tcW w:w="1438" w:type="dxa"/>
            <w:tcBorders>
              <w:top w:val="single" w:color="auto" w:sz="4" w:space="0"/>
              <w:left w:val="single" w:color="auto" w:sz="4" w:space="0"/>
              <w:bottom w:val="single" w:color="auto" w:sz="4" w:space="0"/>
              <w:right w:val="single" w:color="auto" w:sz="4" w:space="0"/>
            </w:tcBorders>
            <w:noWrap/>
            <w:vAlign w:val="center"/>
          </w:tcPr>
          <w:p w14:paraId="4EE9E76E">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2次/年</w:t>
            </w:r>
          </w:p>
        </w:tc>
      </w:tr>
      <w:tr w14:paraId="7A5E2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2" w:type="dxa"/>
            <w:vMerge w:val="continue"/>
            <w:tcBorders>
              <w:top w:val="single" w:color="auto" w:sz="4" w:space="0"/>
              <w:left w:val="single" w:color="auto" w:sz="4" w:space="0"/>
              <w:bottom w:val="single" w:color="auto" w:sz="4" w:space="0"/>
              <w:right w:val="single" w:color="auto" w:sz="4" w:space="0"/>
            </w:tcBorders>
            <w:noWrap/>
            <w:vAlign w:val="top"/>
          </w:tcPr>
          <w:p w14:paraId="6BE2D092">
            <w:pPr>
              <w:rPr>
                <w:color w:val="auto"/>
              </w:rPr>
            </w:pPr>
          </w:p>
        </w:tc>
        <w:tc>
          <w:tcPr>
            <w:tcW w:w="763" w:type="dxa"/>
            <w:tcBorders>
              <w:top w:val="single" w:color="auto" w:sz="4" w:space="0"/>
              <w:left w:val="single" w:color="auto" w:sz="4" w:space="0"/>
              <w:bottom w:val="single" w:color="auto" w:sz="4" w:space="0"/>
              <w:right w:val="single" w:color="auto" w:sz="4" w:space="0"/>
            </w:tcBorders>
            <w:noWrap/>
            <w:vAlign w:val="center"/>
          </w:tcPr>
          <w:p w14:paraId="215AFF56">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7</w:t>
            </w:r>
          </w:p>
        </w:tc>
        <w:tc>
          <w:tcPr>
            <w:tcW w:w="1712" w:type="dxa"/>
            <w:tcBorders>
              <w:top w:val="single" w:color="auto" w:sz="4" w:space="0"/>
              <w:left w:val="single" w:color="auto" w:sz="4" w:space="0"/>
              <w:bottom w:val="single" w:color="auto" w:sz="4" w:space="0"/>
              <w:right w:val="single" w:color="auto" w:sz="4" w:space="0"/>
            </w:tcBorders>
            <w:noWrap/>
            <w:vAlign w:val="center"/>
          </w:tcPr>
          <w:p w14:paraId="613FFC9B">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风扇电机</w:t>
            </w:r>
          </w:p>
        </w:tc>
        <w:tc>
          <w:tcPr>
            <w:tcW w:w="3575" w:type="dxa"/>
            <w:tcBorders>
              <w:top w:val="single" w:color="auto" w:sz="4" w:space="0"/>
              <w:left w:val="single" w:color="auto" w:sz="4" w:space="0"/>
              <w:bottom w:val="single" w:color="auto" w:sz="4" w:space="0"/>
              <w:right w:val="single" w:color="auto" w:sz="4" w:space="0"/>
            </w:tcBorders>
            <w:noWrap/>
            <w:vAlign w:val="top"/>
          </w:tcPr>
          <w:p w14:paraId="69ECD90A">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检查电机轴承、电机绝缘阻值、风机扇叶动平衡</w:t>
            </w:r>
          </w:p>
        </w:tc>
        <w:tc>
          <w:tcPr>
            <w:tcW w:w="1438" w:type="dxa"/>
            <w:tcBorders>
              <w:top w:val="single" w:color="auto" w:sz="4" w:space="0"/>
              <w:left w:val="single" w:color="auto" w:sz="4" w:space="0"/>
              <w:bottom w:val="single" w:color="auto" w:sz="4" w:space="0"/>
              <w:right w:val="single" w:color="auto" w:sz="4" w:space="0"/>
            </w:tcBorders>
            <w:noWrap/>
            <w:vAlign w:val="center"/>
          </w:tcPr>
          <w:p w14:paraId="5A725E13">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2次/年</w:t>
            </w:r>
          </w:p>
        </w:tc>
      </w:tr>
      <w:tr w14:paraId="718C1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2" w:type="dxa"/>
            <w:vMerge w:val="continue"/>
            <w:tcBorders>
              <w:top w:val="single" w:color="auto" w:sz="4" w:space="0"/>
              <w:left w:val="single" w:color="auto" w:sz="4" w:space="0"/>
              <w:bottom w:val="single" w:color="auto" w:sz="4" w:space="0"/>
              <w:right w:val="single" w:color="auto" w:sz="4" w:space="0"/>
            </w:tcBorders>
            <w:noWrap/>
            <w:vAlign w:val="top"/>
          </w:tcPr>
          <w:p w14:paraId="77F77684">
            <w:pPr>
              <w:rPr>
                <w:color w:val="auto"/>
              </w:rPr>
            </w:pPr>
          </w:p>
        </w:tc>
        <w:tc>
          <w:tcPr>
            <w:tcW w:w="763" w:type="dxa"/>
            <w:tcBorders>
              <w:top w:val="single" w:color="auto" w:sz="4" w:space="0"/>
              <w:left w:val="single" w:color="auto" w:sz="4" w:space="0"/>
              <w:bottom w:val="single" w:color="auto" w:sz="4" w:space="0"/>
              <w:right w:val="single" w:color="auto" w:sz="4" w:space="0"/>
            </w:tcBorders>
            <w:noWrap/>
            <w:vAlign w:val="center"/>
          </w:tcPr>
          <w:p w14:paraId="31BC76DA">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8</w:t>
            </w:r>
          </w:p>
        </w:tc>
        <w:tc>
          <w:tcPr>
            <w:tcW w:w="1712" w:type="dxa"/>
            <w:tcBorders>
              <w:top w:val="single" w:color="auto" w:sz="4" w:space="0"/>
              <w:left w:val="single" w:color="auto" w:sz="4" w:space="0"/>
              <w:bottom w:val="single" w:color="auto" w:sz="4" w:space="0"/>
              <w:right w:val="single" w:color="auto" w:sz="4" w:space="0"/>
            </w:tcBorders>
            <w:noWrap/>
            <w:vAlign w:val="center"/>
          </w:tcPr>
          <w:p w14:paraId="04F75274">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线控器</w:t>
            </w:r>
          </w:p>
        </w:tc>
        <w:tc>
          <w:tcPr>
            <w:tcW w:w="3575" w:type="dxa"/>
            <w:tcBorders>
              <w:top w:val="single" w:color="auto" w:sz="4" w:space="0"/>
              <w:left w:val="single" w:color="auto" w:sz="4" w:space="0"/>
              <w:bottom w:val="single" w:color="auto" w:sz="4" w:space="0"/>
              <w:right w:val="single" w:color="auto" w:sz="4" w:space="0"/>
            </w:tcBorders>
            <w:noWrap/>
            <w:vAlign w:val="top"/>
          </w:tcPr>
          <w:p w14:paraId="2D84792D">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液晶显示是否正常</w:t>
            </w:r>
          </w:p>
        </w:tc>
        <w:tc>
          <w:tcPr>
            <w:tcW w:w="1438" w:type="dxa"/>
            <w:tcBorders>
              <w:top w:val="single" w:color="auto" w:sz="4" w:space="0"/>
              <w:left w:val="single" w:color="auto" w:sz="4" w:space="0"/>
              <w:bottom w:val="single" w:color="auto" w:sz="4" w:space="0"/>
              <w:right w:val="single" w:color="auto" w:sz="4" w:space="0"/>
            </w:tcBorders>
            <w:noWrap/>
            <w:vAlign w:val="center"/>
          </w:tcPr>
          <w:p w14:paraId="6C9D0CE4">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2次/年</w:t>
            </w:r>
          </w:p>
        </w:tc>
      </w:tr>
      <w:tr w14:paraId="1F54E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2" w:type="dxa"/>
            <w:vMerge w:val="continue"/>
            <w:tcBorders>
              <w:top w:val="single" w:color="auto" w:sz="4" w:space="0"/>
              <w:left w:val="single" w:color="auto" w:sz="4" w:space="0"/>
              <w:bottom w:val="single" w:color="auto" w:sz="4" w:space="0"/>
              <w:right w:val="single" w:color="auto" w:sz="4" w:space="0"/>
            </w:tcBorders>
            <w:noWrap/>
            <w:vAlign w:val="top"/>
          </w:tcPr>
          <w:p w14:paraId="7D66777B">
            <w:pPr>
              <w:rPr>
                <w:color w:val="auto"/>
              </w:rPr>
            </w:pPr>
          </w:p>
        </w:tc>
        <w:tc>
          <w:tcPr>
            <w:tcW w:w="763" w:type="dxa"/>
            <w:tcBorders>
              <w:top w:val="single" w:color="auto" w:sz="4" w:space="0"/>
              <w:left w:val="single" w:color="auto" w:sz="4" w:space="0"/>
              <w:bottom w:val="single" w:color="auto" w:sz="4" w:space="0"/>
              <w:right w:val="single" w:color="auto" w:sz="4" w:space="0"/>
            </w:tcBorders>
            <w:noWrap/>
            <w:vAlign w:val="center"/>
          </w:tcPr>
          <w:p w14:paraId="0EAFA454">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9</w:t>
            </w:r>
          </w:p>
        </w:tc>
        <w:tc>
          <w:tcPr>
            <w:tcW w:w="1712" w:type="dxa"/>
            <w:tcBorders>
              <w:top w:val="single" w:color="auto" w:sz="4" w:space="0"/>
              <w:left w:val="single" w:color="auto" w:sz="4" w:space="0"/>
              <w:bottom w:val="single" w:color="auto" w:sz="4" w:space="0"/>
              <w:right w:val="single" w:color="auto" w:sz="4" w:space="0"/>
            </w:tcBorders>
            <w:noWrap/>
            <w:vAlign w:val="center"/>
          </w:tcPr>
          <w:p w14:paraId="7E59F4A1">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接线端子</w:t>
            </w:r>
          </w:p>
        </w:tc>
        <w:tc>
          <w:tcPr>
            <w:tcW w:w="3575" w:type="dxa"/>
            <w:tcBorders>
              <w:top w:val="single" w:color="auto" w:sz="4" w:space="0"/>
              <w:left w:val="single" w:color="auto" w:sz="4" w:space="0"/>
              <w:bottom w:val="single" w:color="auto" w:sz="4" w:space="0"/>
              <w:right w:val="single" w:color="auto" w:sz="4" w:space="0"/>
            </w:tcBorders>
            <w:noWrap/>
            <w:vAlign w:val="top"/>
          </w:tcPr>
          <w:p w14:paraId="7A8959C5">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检查并紧固接线端子</w:t>
            </w:r>
          </w:p>
        </w:tc>
        <w:tc>
          <w:tcPr>
            <w:tcW w:w="1438" w:type="dxa"/>
            <w:tcBorders>
              <w:top w:val="single" w:color="auto" w:sz="4" w:space="0"/>
              <w:left w:val="single" w:color="auto" w:sz="4" w:space="0"/>
              <w:bottom w:val="single" w:color="auto" w:sz="4" w:space="0"/>
              <w:right w:val="single" w:color="auto" w:sz="4" w:space="0"/>
            </w:tcBorders>
            <w:noWrap/>
            <w:vAlign w:val="center"/>
          </w:tcPr>
          <w:p w14:paraId="5874BE03">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1次/季</w:t>
            </w:r>
          </w:p>
        </w:tc>
      </w:tr>
      <w:tr w14:paraId="56B54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2" w:type="dxa"/>
            <w:vMerge w:val="continue"/>
            <w:tcBorders>
              <w:top w:val="single" w:color="auto" w:sz="4" w:space="0"/>
              <w:left w:val="single" w:color="auto" w:sz="4" w:space="0"/>
              <w:bottom w:val="single" w:color="auto" w:sz="4" w:space="0"/>
              <w:right w:val="single" w:color="auto" w:sz="4" w:space="0"/>
            </w:tcBorders>
            <w:noWrap/>
            <w:vAlign w:val="top"/>
          </w:tcPr>
          <w:p w14:paraId="6DAF841A">
            <w:pPr>
              <w:rPr>
                <w:color w:val="auto"/>
              </w:rPr>
            </w:pPr>
          </w:p>
        </w:tc>
        <w:tc>
          <w:tcPr>
            <w:tcW w:w="763" w:type="dxa"/>
            <w:tcBorders>
              <w:top w:val="single" w:color="auto" w:sz="4" w:space="0"/>
              <w:left w:val="single" w:color="auto" w:sz="4" w:space="0"/>
              <w:bottom w:val="single" w:color="auto" w:sz="4" w:space="0"/>
              <w:right w:val="single" w:color="auto" w:sz="4" w:space="0"/>
            </w:tcBorders>
            <w:noWrap/>
            <w:vAlign w:val="center"/>
          </w:tcPr>
          <w:p w14:paraId="69E3DE5B">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10</w:t>
            </w:r>
          </w:p>
        </w:tc>
        <w:tc>
          <w:tcPr>
            <w:tcW w:w="1712" w:type="dxa"/>
            <w:tcBorders>
              <w:top w:val="single" w:color="auto" w:sz="4" w:space="0"/>
              <w:left w:val="single" w:color="auto" w:sz="4" w:space="0"/>
              <w:bottom w:val="single" w:color="auto" w:sz="4" w:space="0"/>
              <w:right w:val="single" w:color="auto" w:sz="4" w:space="0"/>
            </w:tcBorders>
            <w:noWrap/>
            <w:vAlign w:val="center"/>
          </w:tcPr>
          <w:p w14:paraId="6EBB11DD">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供电电源</w:t>
            </w:r>
          </w:p>
        </w:tc>
        <w:tc>
          <w:tcPr>
            <w:tcW w:w="3575" w:type="dxa"/>
            <w:tcBorders>
              <w:top w:val="single" w:color="auto" w:sz="4" w:space="0"/>
              <w:left w:val="single" w:color="auto" w:sz="4" w:space="0"/>
              <w:bottom w:val="single" w:color="auto" w:sz="4" w:space="0"/>
              <w:right w:val="single" w:color="auto" w:sz="4" w:space="0"/>
            </w:tcBorders>
            <w:noWrap/>
            <w:vAlign w:val="top"/>
          </w:tcPr>
          <w:p w14:paraId="48EB92B4">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测量供电电源是否正常</w:t>
            </w:r>
          </w:p>
        </w:tc>
        <w:tc>
          <w:tcPr>
            <w:tcW w:w="1438" w:type="dxa"/>
            <w:tcBorders>
              <w:top w:val="single" w:color="auto" w:sz="4" w:space="0"/>
              <w:left w:val="single" w:color="auto" w:sz="4" w:space="0"/>
              <w:bottom w:val="single" w:color="auto" w:sz="4" w:space="0"/>
              <w:right w:val="single" w:color="auto" w:sz="4" w:space="0"/>
            </w:tcBorders>
            <w:noWrap/>
            <w:vAlign w:val="center"/>
          </w:tcPr>
          <w:p w14:paraId="161E8EA1">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2次/年</w:t>
            </w:r>
          </w:p>
        </w:tc>
      </w:tr>
      <w:tr w14:paraId="5E25F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2" w:type="dxa"/>
            <w:vMerge w:val="continue"/>
            <w:tcBorders>
              <w:top w:val="single" w:color="auto" w:sz="4" w:space="0"/>
              <w:left w:val="single" w:color="auto" w:sz="4" w:space="0"/>
              <w:bottom w:val="single" w:color="auto" w:sz="4" w:space="0"/>
              <w:right w:val="single" w:color="auto" w:sz="4" w:space="0"/>
            </w:tcBorders>
            <w:noWrap/>
            <w:vAlign w:val="top"/>
          </w:tcPr>
          <w:p w14:paraId="5E750417">
            <w:pPr>
              <w:rPr>
                <w:color w:val="auto"/>
              </w:rPr>
            </w:pPr>
          </w:p>
        </w:tc>
        <w:tc>
          <w:tcPr>
            <w:tcW w:w="763" w:type="dxa"/>
            <w:tcBorders>
              <w:top w:val="single" w:color="auto" w:sz="4" w:space="0"/>
              <w:left w:val="single" w:color="auto" w:sz="4" w:space="0"/>
              <w:bottom w:val="single" w:color="auto" w:sz="4" w:space="0"/>
              <w:right w:val="single" w:color="auto" w:sz="4" w:space="0"/>
            </w:tcBorders>
            <w:noWrap/>
            <w:vAlign w:val="center"/>
          </w:tcPr>
          <w:p w14:paraId="09C98D4B">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11</w:t>
            </w:r>
          </w:p>
        </w:tc>
        <w:tc>
          <w:tcPr>
            <w:tcW w:w="1712" w:type="dxa"/>
            <w:tcBorders>
              <w:top w:val="single" w:color="auto" w:sz="4" w:space="0"/>
              <w:left w:val="single" w:color="auto" w:sz="4" w:space="0"/>
              <w:bottom w:val="single" w:color="auto" w:sz="4" w:space="0"/>
              <w:right w:val="single" w:color="auto" w:sz="4" w:space="0"/>
            </w:tcBorders>
            <w:noWrap/>
            <w:vAlign w:val="center"/>
          </w:tcPr>
          <w:p w14:paraId="2EB52EF3">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电路板</w:t>
            </w:r>
          </w:p>
        </w:tc>
        <w:tc>
          <w:tcPr>
            <w:tcW w:w="3575" w:type="dxa"/>
            <w:tcBorders>
              <w:top w:val="single" w:color="auto" w:sz="4" w:space="0"/>
              <w:left w:val="single" w:color="auto" w:sz="4" w:space="0"/>
              <w:bottom w:val="single" w:color="auto" w:sz="4" w:space="0"/>
              <w:right w:val="single" w:color="auto" w:sz="4" w:space="0"/>
            </w:tcBorders>
            <w:noWrap/>
            <w:vAlign w:val="top"/>
          </w:tcPr>
          <w:p w14:paraId="1768991C">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检测电脑版各项输入输出是否正常</w:t>
            </w:r>
          </w:p>
        </w:tc>
        <w:tc>
          <w:tcPr>
            <w:tcW w:w="1438" w:type="dxa"/>
            <w:tcBorders>
              <w:top w:val="single" w:color="auto" w:sz="4" w:space="0"/>
              <w:left w:val="single" w:color="auto" w:sz="4" w:space="0"/>
              <w:bottom w:val="single" w:color="auto" w:sz="4" w:space="0"/>
              <w:right w:val="single" w:color="auto" w:sz="4" w:space="0"/>
            </w:tcBorders>
            <w:noWrap/>
            <w:vAlign w:val="center"/>
          </w:tcPr>
          <w:p w14:paraId="09BD7E06">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1次/季</w:t>
            </w:r>
          </w:p>
        </w:tc>
      </w:tr>
      <w:tr w14:paraId="5B335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2" w:type="dxa"/>
            <w:vMerge w:val="continue"/>
            <w:tcBorders>
              <w:top w:val="single" w:color="auto" w:sz="4" w:space="0"/>
              <w:left w:val="single" w:color="auto" w:sz="4" w:space="0"/>
              <w:bottom w:val="single" w:color="auto" w:sz="4" w:space="0"/>
              <w:right w:val="single" w:color="auto" w:sz="4" w:space="0"/>
            </w:tcBorders>
            <w:noWrap/>
            <w:vAlign w:val="top"/>
          </w:tcPr>
          <w:p w14:paraId="61FD0512">
            <w:pPr>
              <w:rPr>
                <w:color w:val="auto"/>
              </w:rPr>
            </w:pPr>
          </w:p>
        </w:tc>
        <w:tc>
          <w:tcPr>
            <w:tcW w:w="763" w:type="dxa"/>
            <w:tcBorders>
              <w:top w:val="single" w:color="auto" w:sz="4" w:space="0"/>
              <w:left w:val="single" w:color="auto" w:sz="4" w:space="0"/>
              <w:bottom w:val="single" w:color="auto" w:sz="4" w:space="0"/>
              <w:right w:val="single" w:color="auto" w:sz="4" w:space="0"/>
            </w:tcBorders>
            <w:noWrap/>
            <w:vAlign w:val="center"/>
          </w:tcPr>
          <w:p w14:paraId="5A41669F">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12</w:t>
            </w:r>
          </w:p>
        </w:tc>
        <w:tc>
          <w:tcPr>
            <w:tcW w:w="1712" w:type="dxa"/>
            <w:tcBorders>
              <w:top w:val="single" w:color="auto" w:sz="4" w:space="0"/>
              <w:left w:val="single" w:color="auto" w:sz="4" w:space="0"/>
              <w:bottom w:val="single" w:color="auto" w:sz="4" w:space="0"/>
              <w:right w:val="single" w:color="auto" w:sz="4" w:space="0"/>
            </w:tcBorders>
            <w:noWrap/>
            <w:vAlign w:val="center"/>
          </w:tcPr>
          <w:p w14:paraId="742B735F">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送风温度</w:t>
            </w:r>
          </w:p>
        </w:tc>
        <w:tc>
          <w:tcPr>
            <w:tcW w:w="3575" w:type="dxa"/>
            <w:tcBorders>
              <w:top w:val="single" w:color="auto" w:sz="4" w:space="0"/>
              <w:left w:val="single" w:color="auto" w:sz="4" w:space="0"/>
              <w:bottom w:val="single" w:color="auto" w:sz="4" w:space="0"/>
              <w:right w:val="single" w:color="auto" w:sz="4" w:space="0"/>
            </w:tcBorders>
            <w:noWrap/>
            <w:vAlign w:val="top"/>
          </w:tcPr>
          <w:p w14:paraId="005B88B3">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测量空调送风温度是否符合标准</w:t>
            </w:r>
          </w:p>
        </w:tc>
        <w:tc>
          <w:tcPr>
            <w:tcW w:w="1438" w:type="dxa"/>
            <w:tcBorders>
              <w:top w:val="single" w:color="auto" w:sz="4" w:space="0"/>
              <w:left w:val="single" w:color="auto" w:sz="4" w:space="0"/>
              <w:bottom w:val="single" w:color="auto" w:sz="4" w:space="0"/>
              <w:right w:val="single" w:color="auto" w:sz="4" w:space="0"/>
            </w:tcBorders>
            <w:noWrap/>
            <w:vAlign w:val="center"/>
          </w:tcPr>
          <w:p w14:paraId="5F9E066D">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2次/年</w:t>
            </w:r>
          </w:p>
        </w:tc>
      </w:tr>
      <w:tr w14:paraId="1C388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2" w:type="dxa"/>
            <w:vMerge w:val="continue"/>
            <w:tcBorders>
              <w:top w:val="single" w:color="auto" w:sz="4" w:space="0"/>
              <w:left w:val="single" w:color="auto" w:sz="4" w:space="0"/>
              <w:bottom w:val="single" w:color="auto" w:sz="4" w:space="0"/>
              <w:right w:val="single" w:color="auto" w:sz="4" w:space="0"/>
            </w:tcBorders>
            <w:noWrap/>
            <w:vAlign w:val="top"/>
          </w:tcPr>
          <w:p w14:paraId="7510C23D">
            <w:pPr>
              <w:rPr>
                <w:color w:val="auto"/>
              </w:rPr>
            </w:pPr>
          </w:p>
        </w:tc>
        <w:tc>
          <w:tcPr>
            <w:tcW w:w="763" w:type="dxa"/>
            <w:tcBorders>
              <w:top w:val="single" w:color="auto" w:sz="4" w:space="0"/>
              <w:left w:val="single" w:color="auto" w:sz="4" w:space="0"/>
              <w:bottom w:val="single" w:color="auto" w:sz="4" w:space="0"/>
              <w:right w:val="single" w:color="auto" w:sz="4" w:space="0"/>
            </w:tcBorders>
            <w:noWrap/>
            <w:vAlign w:val="center"/>
          </w:tcPr>
          <w:p w14:paraId="03789047">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13</w:t>
            </w:r>
          </w:p>
        </w:tc>
        <w:tc>
          <w:tcPr>
            <w:tcW w:w="1712" w:type="dxa"/>
            <w:tcBorders>
              <w:top w:val="single" w:color="auto" w:sz="4" w:space="0"/>
              <w:left w:val="single" w:color="auto" w:sz="4" w:space="0"/>
              <w:bottom w:val="single" w:color="auto" w:sz="4" w:space="0"/>
              <w:right w:val="single" w:color="auto" w:sz="4" w:space="0"/>
            </w:tcBorders>
            <w:noWrap/>
            <w:vAlign w:val="center"/>
          </w:tcPr>
          <w:p w14:paraId="1BA8D331">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送风量</w:t>
            </w:r>
          </w:p>
        </w:tc>
        <w:tc>
          <w:tcPr>
            <w:tcW w:w="3575" w:type="dxa"/>
            <w:tcBorders>
              <w:top w:val="single" w:color="auto" w:sz="4" w:space="0"/>
              <w:left w:val="single" w:color="auto" w:sz="4" w:space="0"/>
              <w:bottom w:val="single" w:color="auto" w:sz="4" w:space="0"/>
              <w:right w:val="single" w:color="auto" w:sz="4" w:space="0"/>
            </w:tcBorders>
            <w:noWrap/>
            <w:vAlign w:val="top"/>
          </w:tcPr>
          <w:p w14:paraId="26DB388A">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测量空调送风量是否符合标准</w:t>
            </w:r>
          </w:p>
        </w:tc>
        <w:tc>
          <w:tcPr>
            <w:tcW w:w="1438" w:type="dxa"/>
            <w:tcBorders>
              <w:top w:val="single" w:color="auto" w:sz="4" w:space="0"/>
              <w:left w:val="single" w:color="auto" w:sz="4" w:space="0"/>
              <w:bottom w:val="single" w:color="auto" w:sz="4" w:space="0"/>
              <w:right w:val="single" w:color="auto" w:sz="4" w:space="0"/>
            </w:tcBorders>
            <w:noWrap/>
            <w:vAlign w:val="center"/>
          </w:tcPr>
          <w:p w14:paraId="7B3DA7B3">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2次/年</w:t>
            </w:r>
          </w:p>
        </w:tc>
      </w:tr>
      <w:tr w14:paraId="7F7D0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2" w:type="dxa"/>
            <w:vMerge w:val="continue"/>
            <w:tcBorders>
              <w:top w:val="single" w:color="auto" w:sz="4" w:space="0"/>
              <w:left w:val="single" w:color="auto" w:sz="4" w:space="0"/>
              <w:bottom w:val="single" w:color="auto" w:sz="4" w:space="0"/>
              <w:right w:val="single" w:color="auto" w:sz="4" w:space="0"/>
            </w:tcBorders>
            <w:noWrap/>
            <w:vAlign w:val="top"/>
          </w:tcPr>
          <w:p w14:paraId="41865A8A">
            <w:pPr>
              <w:rPr>
                <w:color w:val="auto"/>
              </w:rPr>
            </w:pPr>
          </w:p>
        </w:tc>
        <w:tc>
          <w:tcPr>
            <w:tcW w:w="763" w:type="dxa"/>
            <w:tcBorders>
              <w:top w:val="single" w:color="auto" w:sz="4" w:space="0"/>
              <w:left w:val="single" w:color="auto" w:sz="4" w:space="0"/>
              <w:bottom w:val="single" w:color="auto" w:sz="4" w:space="0"/>
              <w:right w:val="single" w:color="auto" w:sz="4" w:space="0"/>
            </w:tcBorders>
            <w:noWrap/>
            <w:vAlign w:val="center"/>
          </w:tcPr>
          <w:p w14:paraId="7CE28A4A">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14</w:t>
            </w:r>
          </w:p>
        </w:tc>
        <w:tc>
          <w:tcPr>
            <w:tcW w:w="1712" w:type="dxa"/>
            <w:tcBorders>
              <w:top w:val="single" w:color="auto" w:sz="4" w:space="0"/>
              <w:left w:val="single" w:color="auto" w:sz="4" w:space="0"/>
              <w:bottom w:val="single" w:color="auto" w:sz="4" w:space="0"/>
              <w:right w:val="single" w:color="auto" w:sz="4" w:space="0"/>
            </w:tcBorders>
            <w:noWrap/>
            <w:vAlign w:val="center"/>
          </w:tcPr>
          <w:p w14:paraId="4CAEF2EE">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设备接地及绝缘</w:t>
            </w:r>
          </w:p>
        </w:tc>
        <w:tc>
          <w:tcPr>
            <w:tcW w:w="3575" w:type="dxa"/>
            <w:tcBorders>
              <w:top w:val="single" w:color="auto" w:sz="4" w:space="0"/>
              <w:left w:val="single" w:color="auto" w:sz="4" w:space="0"/>
              <w:bottom w:val="single" w:color="auto" w:sz="4" w:space="0"/>
              <w:right w:val="single" w:color="auto" w:sz="4" w:space="0"/>
            </w:tcBorders>
            <w:noWrap/>
            <w:vAlign w:val="top"/>
          </w:tcPr>
          <w:p w14:paraId="059DCB32">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测量设备绝缘是否良好</w:t>
            </w:r>
          </w:p>
        </w:tc>
        <w:tc>
          <w:tcPr>
            <w:tcW w:w="1438" w:type="dxa"/>
            <w:tcBorders>
              <w:top w:val="single" w:color="auto" w:sz="4" w:space="0"/>
              <w:left w:val="single" w:color="auto" w:sz="4" w:space="0"/>
              <w:bottom w:val="single" w:color="auto" w:sz="4" w:space="0"/>
              <w:right w:val="single" w:color="auto" w:sz="4" w:space="0"/>
            </w:tcBorders>
            <w:noWrap/>
            <w:vAlign w:val="center"/>
          </w:tcPr>
          <w:p w14:paraId="76A70D71">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2次/年</w:t>
            </w:r>
          </w:p>
        </w:tc>
      </w:tr>
      <w:tr w14:paraId="06985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2" w:type="dxa"/>
            <w:vMerge w:val="continue"/>
            <w:tcBorders>
              <w:top w:val="single" w:color="auto" w:sz="4" w:space="0"/>
              <w:left w:val="single" w:color="auto" w:sz="4" w:space="0"/>
              <w:bottom w:val="single" w:color="auto" w:sz="4" w:space="0"/>
              <w:right w:val="single" w:color="auto" w:sz="4" w:space="0"/>
            </w:tcBorders>
            <w:noWrap/>
            <w:vAlign w:val="top"/>
          </w:tcPr>
          <w:p w14:paraId="6C6CCB1B">
            <w:pPr>
              <w:rPr>
                <w:color w:val="auto"/>
              </w:rPr>
            </w:pPr>
          </w:p>
        </w:tc>
        <w:tc>
          <w:tcPr>
            <w:tcW w:w="763" w:type="dxa"/>
            <w:tcBorders>
              <w:top w:val="single" w:color="auto" w:sz="4" w:space="0"/>
              <w:left w:val="single" w:color="auto" w:sz="4" w:space="0"/>
              <w:bottom w:val="single" w:color="auto" w:sz="4" w:space="0"/>
              <w:right w:val="single" w:color="auto" w:sz="4" w:space="0"/>
            </w:tcBorders>
            <w:noWrap/>
            <w:vAlign w:val="center"/>
          </w:tcPr>
          <w:p w14:paraId="4A54B8A1">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15</w:t>
            </w:r>
          </w:p>
        </w:tc>
        <w:tc>
          <w:tcPr>
            <w:tcW w:w="1712" w:type="dxa"/>
            <w:tcBorders>
              <w:top w:val="single" w:color="auto" w:sz="4" w:space="0"/>
              <w:left w:val="single" w:color="auto" w:sz="4" w:space="0"/>
              <w:bottom w:val="single" w:color="auto" w:sz="4" w:space="0"/>
              <w:right w:val="single" w:color="auto" w:sz="4" w:space="0"/>
            </w:tcBorders>
            <w:noWrap/>
            <w:vAlign w:val="center"/>
          </w:tcPr>
          <w:p w14:paraId="61F7DAE5">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空调面板</w:t>
            </w:r>
          </w:p>
        </w:tc>
        <w:tc>
          <w:tcPr>
            <w:tcW w:w="3575" w:type="dxa"/>
            <w:tcBorders>
              <w:top w:val="single" w:color="auto" w:sz="4" w:space="0"/>
              <w:left w:val="single" w:color="auto" w:sz="4" w:space="0"/>
              <w:bottom w:val="single" w:color="auto" w:sz="4" w:space="0"/>
              <w:right w:val="single" w:color="auto" w:sz="4" w:space="0"/>
            </w:tcBorders>
            <w:noWrap/>
            <w:vAlign w:val="top"/>
          </w:tcPr>
          <w:p w14:paraId="057BCF92">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检查清洁空调面板</w:t>
            </w:r>
          </w:p>
        </w:tc>
        <w:tc>
          <w:tcPr>
            <w:tcW w:w="1438" w:type="dxa"/>
            <w:tcBorders>
              <w:top w:val="single" w:color="auto" w:sz="4" w:space="0"/>
              <w:left w:val="single" w:color="auto" w:sz="4" w:space="0"/>
              <w:bottom w:val="single" w:color="auto" w:sz="4" w:space="0"/>
              <w:right w:val="single" w:color="auto" w:sz="4" w:space="0"/>
            </w:tcBorders>
            <w:noWrap/>
            <w:vAlign w:val="center"/>
          </w:tcPr>
          <w:p w14:paraId="6CCCC325">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２次/年</w:t>
            </w:r>
          </w:p>
        </w:tc>
      </w:tr>
      <w:tr w14:paraId="3A29F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2" w:type="dxa"/>
            <w:vMerge w:val="restart"/>
            <w:tcBorders>
              <w:top w:val="single" w:color="auto" w:sz="4" w:space="0"/>
              <w:left w:val="single" w:color="auto" w:sz="4" w:space="0"/>
              <w:bottom w:val="single" w:color="auto" w:sz="4" w:space="0"/>
              <w:right w:val="single" w:color="auto" w:sz="4" w:space="0"/>
            </w:tcBorders>
            <w:noWrap/>
            <w:vAlign w:val="top"/>
          </w:tcPr>
          <w:p w14:paraId="7BAFAF15">
            <w:pPr>
              <w:spacing w:line="360" w:lineRule="auto"/>
              <w:rPr>
                <w:rFonts w:hint="eastAsia" w:ascii="宋体" w:eastAsia="宋体" w:cs="宋体"/>
                <w:color w:val="auto"/>
                <w:spacing w:val="0"/>
                <w:kern w:val="0"/>
                <w:sz w:val="24"/>
                <w:szCs w:val="24"/>
                <w:highlight w:val="none"/>
                <w:shd w:val="clear" w:color="auto" w:fill="FFFFFF"/>
                <w:lang w:val="en-US" w:eastAsia="zh-CN" w:bidi="ar-SA"/>
              </w:rPr>
            </w:pPr>
          </w:p>
          <w:p w14:paraId="3A8E300B">
            <w:pPr>
              <w:spacing w:line="360" w:lineRule="auto"/>
              <w:rPr>
                <w:rFonts w:hint="eastAsia" w:ascii="宋体" w:eastAsia="宋体" w:cs="宋体"/>
                <w:color w:val="auto"/>
                <w:spacing w:val="0"/>
                <w:kern w:val="0"/>
                <w:sz w:val="24"/>
                <w:szCs w:val="24"/>
                <w:highlight w:val="none"/>
                <w:shd w:val="clear" w:color="auto" w:fill="FFFFFF"/>
                <w:lang w:val="en-US" w:eastAsia="zh-CN" w:bidi="ar-SA"/>
              </w:rPr>
            </w:pPr>
          </w:p>
          <w:p w14:paraId="41899799">
            <w:pPr>
              <w:spacing w:line="360" w:lineRule="auto"/>
              <w:rPr>
                <w:rFonts w:hint="eastAsia" w:ascii="宋体" w:eastAsia="宋体" w:cs="宋体"/>
                <w:color w:val="auto"/>
                <w:spacing w:val="0"/>
                <w:kern w:val="0"/>
                <w:sz w:val="24"/>
                <w:szCs w:val="24"/>
                <w:highlight w:val="none"/>
                <w:shd w:val="clear" w:color="auto" w:fill="FFFFFF"/>
                <w:lang w:val="en-US" w:eastAsia="zh-CN" w:bidi="ar-SA"/>
              </w:rPr>
            </w:pPr>
          </w:p>
          <w:p w14:paraId="381B1ABE">
            <w:pPr>
              <w:spacing w:line="360" w:lineRule="auto"/>
              <w:rPr>
                <w:rFonts w:hint="eastAsia" w:ascii="宋体" w:eastAsia="宋体" w:cs="宋体"/>
                <w:color w:val="auto"/>
                <w:spacing w:val="0"/>
                <w:kern w:val="0"/>
                <w:sz w:val="24"/>
                <w:szCs w:val="24"/>
                <w:highlight w:val="none"/>
                <w:shd w:val="clear" w:color="auto" w:fill="FFFFFF"/>
                <w:lang w:val="en-US" w:eastAsia="zh-CN" w:bidi="ar-SA"/>
              </w:rPr>
            </w:pPr>
          </w:p>
          <w:p w14:paraId="7E9228EA">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室外机组</w:t>
            </w:r>
          </w:p>
        </w:tc>
        <w:tc>
          <w:tcPr>
            <w:tcW w:w="763" w:type="dxa"/>
            <w:tcBorders>
              <w:top w:val="single" w:color="auto" w:sz="4" w:space="0"/>
              <w:left w:val="single" w:color="auto" w:sz="4" w:space="0"/>
              <w:bottom w:val="single" w:color="auto" w:sz="4" w:space="0"/>
              <w:right w:val="single" w:color="auto" w:sz="4" w:space="0"/>
            </w:tcBorders>
            <w:noWrap/>
            <w:vAlign w:val="center"/>
          </w:tcPr>
          <w:p w14:paraId="585CF604">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1</w:t>
            </w:r>
          </w:p>
        </w:tc>
        <w:tc>
          <w:tcPr>
            <w:tcW w:w="1712" w:type="dxa"/>
            <w:tcBorders>
              <w:top w:val="single" w:color="auto" w:sz="4" w:space="0"/>
              <w:left w:val="single" w:color="auto" w:sz="4" w:space="0"/>
              <w:bottom w:val="single" w:color="auto" w:sz="4" w:space="0"/>
              <w:right w:val="single" w:color="auto" w:sz="4" w:space="0"/>
            </w:tcBorders>
            <w:noWrap/>
            <w:vAlign w:val="center"/>
          </w:tcPr>
          <w:p w14:paraId="4A6BA444">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压缩及部分</w:t>
            </w:r>
          </w:p>
        </w:tc>
        <w:tc>
          <w:tcPr>
            <w:tcW w:w="3575" w:type="dxa"/>
            <w:tcBorders>
              <w:top w:val="single" w:color="auto" w:sz="4" w:space="0"/>
              <w:left w:val="single" w:color="auto" w:sz="4" w:space="0"/>
              <w:bottom w:val="single" w:color="auto" w:sz="4" w:space="0"/>
              <w:right w:val="single" w:color="auto" w:sz="4" w:space="0"/>
            </w:tcBorders>
            <w:noWrap/>
            <w:vAlign w:val="top"/>
          </w:tcPr>
          <w:p w14:paraId="286BCEB1">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检测压缩机绝缘电阻</w:t>
            </w:r>
          </w:p>
          <w:p w14:paraId="680AD19B">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检测压缩机电流</w:t>
            </w:r>
          </w:p>
        </w:tc>
        <w:tc>
          <w:tcPr>
            <w:tcW w:w="1438" w:type="dxa"/>
            <w:tcBorders>
              <w:top w:val="single" w:color="auto" w:sz="4" w:space="0"/>
              <w:left w:val="single" w:color="auto" w:sz="4" w:space="0"/>
              <w:bottom w:val="single" w:color="auto" w:sz="4" w:space="0"/>
              <w:right w:val="single" w:color="auto" w:sz="4" w:space="0"/>
            </w:tcBorders>
            <w:noWrap/>
            <w:vAlign w:val="center"/>
          </w:tcPr>
          <w:p w14:paraId="791F1853">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2次/年</w:t>
            </w:r>
          </w:p>
        </w:tc>
      </w:tr>
      <w:tr w14:paraId="4E073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2" w:type="dxa"/>
            <w:vMerge w:val="continue"/>
            <w:tcBorders>
              <w:top w:val="single" w:color="auto" w:sz="4" w:space="0"/>
              <w:left w:val="single" w:color="auto" w:sz="4" w:space="0"/>
              <w:bottom w:val="single" w:color="auto" w:sz="4" w:space="0"/>
              <w:right w:val="single" w:color="auto" w:sz="4" w:space="0"/>
            </w:tcBorders>
            <w:noWrap/>
            <w:vAlign w:val="top"/>
          </w:tcPr>
          <w:p w14:paraId="442432F2">
            <w:pPr>
              <w:rPr>
                <w:color w:val="auto"/>
              </w:rPr>
            </w:pPr>
          </w:p>
        </w:tc>
        <w:tc>
          <w:tcPr>
            <w:tcW w:w="763" w:type="dxa"/>
            <w:tcBorders>
              <w:top w:val="single" w:color="auto" w:sz="4" w:space="0"/>
              <w:left w:val="single" w:color="auto" w:sz="4" w:space="0"/>
              <w:bottom w:val="single" w:color="auto" w:sz="4" w:space="0"/>
              <w:right w:val="single" w:color="auto" w:sz="4" w:space="0"/>
            </w:tcBorders>
            <w:noWrap/>
            <w:vAlign w:val="center"/>
          </w:tcPr>
          <w:p w14:paraId="1BD08DF7">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2</w:t>
            </w:r>
          </w:p>
        </w:tc>
        <w:tc>
          <w:tcPr>
            <w:tcW w:w="1712" w:type="dxa"/>
            <w:tcBorders>
              <w:top w:val="single" w:color="auto" w:sz="4" w:space="0"/>
              <w:left w:val="single" w:color="auto" w:sz="4" w:space="0"/>
              <w:bottom w:val="single" w:color="auto" w:sz="4" w:space="0"/>
              <w:right w:val="single" w:color="auto" w:sz="4" w:space="0"/>
            </w:tcBorders>
            <w:noWrap/>
            <w:vAlign w:val="center"/>
          </w:tcPr>
          <w:p w14:paraId="1CFE04CB">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制冷系统</w:t>
            </w:r>
          </w:p>
        </w:tc>
        <w:tc>
          <w:tcPr>
            <w:tcW w:w="3575" w:type="dxa"/>
            <w:tcBorders>
              <w:top w:val="single" w:color="auto" w:sz="4" w:space="0"/>
              <w:left w:val="single" w:color="auto" w:sz="4" w:space="0"/>
              <w:bottom w:val="single" w:color="auto" w:sz="4" w:space="0"/>
              <w:right w:val="single" w:color="auto" w:sz="4" w:space="0"/>
            </w:tcBorders>
            <w:noWrap/>
            <w:vAlign w:val="top"/>
          </w:tcPr>
          <w:p w14:paraId="20C6205A">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检查系统有无漏点</w:t>
            </w:r>
          </w:p>
          <w:p w14:paraId="61360571">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检测系统冷媒量是否充足</w:t>
            </w:r>
          </w:p>
        </w:tc>
        <w:tc>
          <w:tcPr>
            <w:tcW w:w="1438" w:type="dxa"/>
            <w:tcBorders>
              <w:top w:val="single" w:color="auto" w:sz="4" w:space="0"/>
              <w:left w:val="single" w:color="auto" w:sz="4" w:space="0"/>
              <w:bottom w:val="single" w:color="auto" w:sz="4" w:space="0"/>
              <w:right w:val="single" w:color="auto" w:sz="4" w:space="0"/>
            </w:tcBorders>
            <w:noWrap/>
            <w:vAlign w:val="center"/>
          </w:tcPr>
          <w:p w14:paraId="7C88C423">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2次/年</w:t>
            </w:r>
          </w:p>
        </w:tc>
      </w:tr>
      <w:tr w14:paraId="31DE5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792" w:type="dxa"/>
            <w:vMerge w:val="continue"/>
            <w:tcBorders>
              <w:top w:val="single" w:color="auto" w:sz="4" w:space="0"/>
              <w:left w:val="single" w:color="auto" w:sz="4" w:space="0"/>
              <w:bottom w:val="single" w:color="auto" w:sz="4" w:space="0"/>
              <w:right w:val="single" w:color="auto" w:sz="4" w:space="0"/>
            </w:tcBorders>
            <w:noWrap/>
            <w:vAlign w:val="top"/>
          </w:tcPr>
          <w:p w14:paraId="689E0A28">
            <w:pPr>
              <w:rPr>
                <w:color w:val="auto"/>
              </w:rPr>
            </w:pPr>
          </w:p>
        </w:tc>
        <w:tc>
          <w:tcPr>
            <w:tcW w:w="763" w:type="dxa"/>
            <w:tcBorders>
              <w:top w:val="single" w:color="auto" w:sz="4" w:space="0"/>
              <w:left w:val="single" w:color="auto" w:sz="4" w:space="0"/>
              <w:bottom w:val="single" w:color="auto" w:sz="4" w:space="0"/>
              <w:right w:val="single" w:color="auto" w:sz="4" w:space="0"/>
            </w:tcBorders>
            <w:noWrap/>
            <w:vAlign w:val="center"/>
          </w:tcPr>
          <w:p w14:paraId="4F989FF3">
            <w:pPr>
              <w:spacing w:line="360" w:lineRule="auto"/>
              <w:rPr>
                <w:rFonts w:hint="default" w:ascii="宋体" w:eastAsia="宋体" w:cs="宋体"/>
                <w:color w:val="auto"/>
                <w:spacing w:val="0"/>
                <w:kern w:val="0"/>
                <w:sz w:val="24"/>
                <w:szCs w:val="24"/>
                <w:highlight w:val="none"/>
                <w:shd w:val="clear" w:color="auto" w:fill="FFFFFF"/>
                <w:lang w:val="en-US" w:eastAsia="zh-CN" w:bidi="ar-SA"/>
              </w:rPr>
            </w:pPr>
            <w:r>
              <w:rPr>
                <w:rFonts w:hint="eastAsia" w:ascii="宋体" w:cs="宋体"/>
                <w:color w:val="auto"/>
                <w:spacing w:val="0"/>
                <w:kern w:val="0"/>
                <w:sz w:val="24"/>
                <w:szCs w:val="24"/>
                <w:highlight w:val="none"/>
                <w:shd w:val="clear" w:color="auto" w:fill="FFFFFF"/>
                <w:lang w:val="en-US" w:eastAsia="zh-CN" w:bidi="ar-SA"/>
              </w:rPr>
              <w:t>3</w:t>
            </w:r>
          </w:p>
        </w:tc>
        <w:tc>
          <w:tcPr>
            <w:tcW w:w="1712" w:type="dxa"/>
            <w:tcBorders>
              <w:top w:val="single" w:color="auto" w:sz="4" w:space="0"/>
              <w:left w:val="single" w:color="auto" w:sz="4" w:space="0"/>
              <w:bottom w:val="single" w:color="auto" w:sz="4" w:space="0"/>
              <w:right w:val="single" w:color="auto" w:sz="4" w:space="0"/>
            </w:tcBorders>
            <w:noWrap/>
            <w:vAlign w:val="center"/>
          </w:tcPr>
          <w:p w14:paraId="1F3AD4DF">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膨胀阀</w:t>
            </w:r>
          </w:p>
        </w:tc>
        <w:tc>
          <w:tcPr>
            <w:tcW w:w="3575" w:type="dxa"/>
            <w:tcBorders>
              <w:top w:val="single" w:color="auto" w:sz="4" w:space="0"/>
              <w:left w:val="single" w:color="auto" w:sz="4" w:space="0"/>
              <w:bottom w:val="single" w:color="auto" w:sz="4" w:space="0"/>
              <w:right w:val="single" w:color="auto" w:sz="4" w:space="0"/>
            </w:tcBorders>
            <w:noWrap/>
            <w:vAlign w:val="top"/>
          </w:tcPr>
          <w:p w14:paraId="176A198A">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检查电子膨胀阀节流调节是否正常</w:t>
            </w:r>
          </w:p>
          <w:p w14:paraId="2B686F5D">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检测电子膨胀阀线圈工作是否正常</w:t>
            </w:r>
          </w:p>
        </w:tc>
        <w:tc>
          <w:tcPr>
            <w:tcW w:w="1438" w:type="dxa"/>
            <w:tcBorders>
              <w:top w:val="single" w:color="auto" w:sz="4" w:space="0"/>
              <w:left w:val="single" w:color="auto" w:sz="4" w:space="0"/>
              <w:bottom w:val="single" w:color="auto" w:sz="4" w:space="0"/>
              <w:right w:val="single" w:color="auto" w:sz="4" w:space="0"/>
            </w:tcBorders>
            <w:noWrap/>
            <w:vAlign w:val="center"/>
          </w:tcPr>
          <w:p w14:paraId="75FB7FE2">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2次/年</w:t>
            </w:r>
          </w:p>
        </w:tc>
      </w:tr>
      <w:tr w14:paraId="23589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792" w:type="dxa"/>
            <w:vMerge w:val="continue"/>
            <w:tcBorders>
              <w:top w:val="single" w:color="auto" w:sz="4" w:space="0"/>
              <w:left w:val="single" w:color="auto" w:sz="4" w:space="0"/>
              <w:bottom w:val="single" w:color="auto" w:sz="4" w:space="0"/>
              <w:right w:val="single" w:color="auto" w:sz="4" w:space="0"/>
            </w:tcBorders>
            <w:noWrap/>
            <w:vAlign w:val="top"/>
          </w:tcPr>
          <w:p w14:paraId="32A98B72">
            <w:pPr>
              <w:rPr>
                <w:color w:val="auto"/>
              </w:rPr>
            </w:pPr>
          </w:p>
        </w:tc>
        <w:tc>
          <w:tcPr>
            <w:tcW w:w="763" w:type="dxa"/>
            <w:tcBorders>
              <w:top w:val="single" w:color="auto" w:sz="4" w:space="0"/>
              <w:left w:val="single" w:color="auto" w:sz="4" w:space="0"/>
              <w:bottom w:val="single" w:color="auto" w:sz="4" w:space="0"/>
              <w:right w:val="single" w:color="auto" w:sz="4" w:space="0"/>
            </w:tcBorders>
            <w:noWrap/>
            <w:vAlign w:val="center"/>
          </w:tcPr>
          <w:p w14:paraId="2E285775">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cs="宋体"/>
                <w:color w:val="auto"/>
                <w:spacing w:val="0"/>
                <w:kern w:val="0"/>
                <w:sz w:val="24"/>
                <w:szCs w:val="24"/>
                <w:highlight w:val="none"/>
                <w:shd w:val="clear" w:color="auto" w:fill="FFFFFF"/>
                <w:lang w:val="en-US" w:eastAsia="zh-CN" w:bidi="ar-SA"/>
              </w:rPr>
              <w:t>4</w:t>
            </w:r>
          </w:p>
        </w:tc>
        <w:tc>
          <w:tcPr>
            <w:tcW w:w="1712" w:type="dxa"/>
            <w:tcBorders>
              <w:top w:val="single" w:color="auto" w:sz="4" w:space="0"/>
              <w:left w:val="single" w:color="auto" w:sz="4" w:space="0"/>
              <w:bottom w:val="single" w:color="auto" w:sz="4" w:space="0"/>
              <w:right w:val="single" w:color="auto" w:sz="4" w:space="0"/>
            </w:tcBorders>
            <w:noWrap/>
            <w:vAlign w:val="center"/>
          </w:tcPr>
          <w:p w14:paraId="6C246630">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高压开关</w:t>
            </w:r>
          </w:p>
        </w:tc>
        <w:tc>
          <w:tcPr>
            <w:tcW w:w="3575" w:type="dxa"/>
            <w:tcBorders>
              <w:top w:val="single" w:color="auto" w:sz="4" w:space="0"/>
              <w:left w:val="single" w:color="auto" w:sz="4" w:space="0"/>
              <w:bottom w:val="single" w:color="auto" w:sz="4" w:space="0"/>
              <w:right w:val="single" w:color="auto" w:sz="4" w:space="0"/>
            </w:tcBorders>
            <w:noWrap/>
            <w:vAlign w:val="top"/>
          </w:tcPr>
          <w:p w14:paraId="7CC234EA">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检测高压保护开关动作是否正常</w:t>
            </w:r>
          </w:p>
          <w:p w14:paraId="6FF0C178">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校正高压保护开关点是否正确</w:t>
            </w:r>
          </w:p>
        </w:tc>
        <w:tc>
          <w:tcPr>
            <w:tcW w:w="1438" w:type="dxa"/>
            <w:tcBorders>
              <w:top w:val="single" w:color="auto" w:sz="4" w:space="0"/>
              <w:left w:val="single" w:color="auto" w:sz="4" w:space="0"/>
              <w:bottom w:val="single" w:color="auto" w:sz="4" w:space="0"/>
              <w:right w:val="single" w:color="auto" w:sz="4" w:space="0"/>
            </w:tcBorders>
            <w:noWrap/>
            <w:vAlign w:val="center"/>
          </w:tcPr>
          <w:p w14:paraId="4125EF90">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2次/年</w:t>
            </w:r>
          </w:p>
        </w:tc>
      </w:tr>
      <w:tr w14:paraId="4AAA7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792" w:type="dxa"/>
            <w:vMerge w:val="continue"/>
            <w:tcBorders>
              <w:top w:val="single" w:color="auto" w:sz="4" w:space="0"/>
              <w:left w:val="single" w:color="auto" w:sz="4" w:space="0"/>
              <w:bottom w:val="single" w:color="auto" w:sz="4" w:space="0"/>
              <w:right w:val="single" w:color="auto" w:sz="4" w:space="0"/>
            </w:tcBorders>
            <w:noWrap/>
            <w:vAlign w:val="top"/>
          </w:tcPr>
          <w:p w14:paraId="6DB862F1">
            <w:pPr>
              <w:rPr>
                <w:color w:val="auto"/>
              </w:rPr>
            </w:pPr>
          </w:p>
        </w:tc>
        <w:tc>
          <w:tcPr>
            <w:tcW w:w="763" w:type="dxa"/>
            <w:tcBorders>
              <w:top w:val="single" w:color="auto" w:sz="4" w:space="0"/>
              <w:left w:val="single" w:color="auto" w:sz="4" w:space="0"/>
              <w:bottom w:val="single" w:color="auto" w:sz="4" w:space="0"/>
              <w:right w:val="single" w:color="auto" w:sz="4" w:space="0"/>
            </w:tcBorders>
            <w:noWrap/>
            <w:vAlign w:val="center"/>
          </w:tcPr>
          <w:p w14:paraId="50C20497">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cs="宋体"/>
                <w:color w:val="auto"/>
                <w:spacing w:val="0"/>
                <w:kern w:val="0"/>
                <w:sz w:val="24"/>
                <w:szCs w:val="24"/>
                <w:highlight w:val="none"/>
                <w:shd w:val="clear" w:color="auto" w:fill="FFFFFF"/>
                <w:lang w:val="en-US" w:eastAsia="zh-CN" w:bidi="ar-SA"/>
              </w:rPr>
              <w:t>5</w:t>
            </w:r>
          </w:p>
        </w:tc>
        <w:tc>
          <w:tcPr>
            <w:tcW w:w="1712" w:type="dxa"/>
            <w:tcBorders>
              <w:top w:val="single" w:color="auto" w:sz="4" w:space="0"/>
              <w:left w:val="single" w:color="auto" w:sz="4" w:space="0"/>
              <w:bottom w:val="single" w:color="auto" w:sz="4" w:space="0"/>
              <w:right w:val="single" w:color="auto" w:sz="4" w:space="0"/>
            </w:tcBorders>
            <w:noWrap/>
            <w:vAlign w:val="center"/>
          </w:tcPr>
          <w:p w14:paraId="21CE10F1">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低压开关</w:t>
            </w:r>
          </w:p>
        </w:tc>
        <w:tc>
          <w:tcPr>
            <w:tcW w:w="3575" w:type="dxa"/>
            <w:tcBorders>
              <w:top w:val="single" w:color="auto" w:sz="4" w:space="0"/>
              <w:left w:val="single" w:color="auto" w:sz="4" w:space="0"/>
              <w:bottom w:val="single" w:color="auto" w:sz="4" w:space="0"/>
              <w:right w:val="single" w:color="auto" w:sz="4" w:space="0"/>
            </w:tcBorders>
            <w:noWrap/>
            <w:vAlign w:val="top"/>
          </w:tcPr>
          <w:p w14:paraId="4ACF32A0">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检测低压保护开关动作是否正常</w:t>
            </w:r>
          </w:p>
          <w:p w14:paraId="10A9CF8D">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校正低压保护开关点是否正确</w:t>
            </w:r>
          </w:p>
        </w:tc>
        <w:tc>
          <w:tcPr>
            <w:tcW w:w="1438" w:type="dxa"/>
            <w:tcBorders>
              <w:top w:val="single" w:color="auto" w:sz="4" w:space="0"/>
              <w:left w:val="single" w:color="auto" w:sz="4" w:space="0"/>
              <w:bottom w:val="single" w:color="auto" w:sz="4" w:space="0"/>
              <w:right w:val="single" w:color="auto" w:sz="4" w:space="0"/>
            </w:tcBorders>
            <w:noWrap/>
            <w:vAlign w:val="center"/>
          </w:tcPr>
          <w:p w14:paraId="35F11545">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2次/年</w:t>
            </w:r>
          </w:p>
        </w:tc>
      </w:tr>
      <w:tr w14:paraId="06773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792" w:type="dxa"/>
            <w:vMerge w:val="continue"/>
            <w:tcBorders>
              <w:top w:val="single" w:color="auto" w:sz="4" w:space="0"/>
              <w:left w:val="single" w:color="auto" w:sz="4" w:space="0"/>
              <w:bottom w:val="single" w:color="auto" w:sz="4" w:space="0"/>
              <w:right w:val="single" w:color="auto" w:sz="4" w:space="0"/>
            </w:tcBorders>
            <w:noWrap/>
            <w:vAlign w:val="top"/>
          </w:tcPr>
          <w:p w14:paraId="2187EEE2">
            <w:pPr>
              <w:rPr>
                <w:color w:val="auto"/>
              </w:rPr>
            </w:pPr>
          </w:p>
        </w:tc>
        <w:tc>
          <w:tcPr>
            <w:tcW w:w="763" w:type="dxa"/>
            <w:tcBorders>
              <w:top w:val="single" w:color="auto" w:sz="4" w:space="0"/>
              <w:left w:val="single" w:color="auto" w:sz="4" w:space="0"/>
              <w:bottom w:val="single" w:color="auto" w:sz="4" w:space="0"/>
              <w:right w:val="single" w:color="auto" w:sz="4" w:space="0"/>
            </w:tcBorders>
            <w:noWrap/>
            <w:vAlign w:val="center"/>
          </w:tcPr>
          <w:p w14:paraId="2ABDA23C">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cs="宋体"/>
                <w:color w:val="auto"/>
                <w:spacing w:val="0"/>
                <w:kern w:val="0"/>
                <w:sz w:val="24"/>
                <w:szCs w:val="24"/>
                <w:highlight w:val="none"/>
                <w:shd w:val="clear" w:color="auto" w:fill="FFFFFF"/>
                <w:lang w:val="en-US" w:eastAsia="zh-CN" w:bidi="ar-SA"/>
              </w:rPr>
              <w:t>6</w:t>
            </w:r>
          </w:p>
        </w:tc>
        <w:tc>
          <w:tcPr>
            <w:tcW w:w="1712" w:type="dxa"/>
            <w:tcBorders>
              <w:top w:val="single" w:color="auto" w:sz="4" w:space="0"/>
              <w:left w:val="single" w:color="auto" w:sz="4" w:space="0"/>
              <w:bottom w:val="single" w:color="auto" w:sz="4" w:space="0"/>
              <w:right w:val="single" w:color="auto" w:sz="4" w:space="0"/>
            </w:tcBorders>
            <w:noWrap/>
            <w:vAlign w:val="center"/>
          </w:tcPr>
          <w:p w14:paraId="67848388">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冷凝风机</w:t>
            </w:r>
          </w:p>
        </w:tc>
        <w:tc>
          <w:tcPr>
            <w:tcW w:w="3575" w:type="dxa"/>
            <w:tcBorders>
              <w:top w:val="single" w:color="auto" w:sz="4" w:space="0"/>
              <w:left w:val="single" w:color="auto" w:sz="4" w:space="0"/>
              <w:bottom w:val="single" w:color="auto" w:sz="4" w:space="0"/>
              <w:right w:val="single" w:color="auto" w:sz="4" w:space="0"/>
            </w:tcBorders>
            <w:noWrap/>
            <w:vAlign w:val="top"/>
          </w:tcPr>
          <w:p w14:paraId="0DB72238">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检查电机电流</w:t>
            </w:r>
          </w:p>
          <w:p w14:paraId="20ECDB65">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检查风机扇叶是否良好</w:t>
            </w:r>
          </w:p>
        </w:tc>
        <w:tc>
          <w:tcPr>
            <w:tcW w:w="1438" w:type="dxa"/>
            <w:tcBorders>
              <w:top w:val="single" w:color="auto" w:sz="4" w:space="0"/>
              <w:left w:val="single" w:color="auto" w:sz="4" w:space="0"/>
              <w:bottom w:val="single" w:color="auto" w:sz="4" w:space="0"/>
              <w:right w:val="single" w:color="auto" w:sz="4" w:space="0"/>
            </w:tcBorders>
            <w:noWrap/>
            <w:vAlign w:val="center"/>
          </w:tcPr>
          <w:p w14:paraId="4C64A58C">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2次/年</w:t>
            </w:r>
          </w:p>
        </w:tc>
      </w:tr>
      <w:tr w14:paraId="73A60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8" w:hRule="atLeast"/>
          <w:jc w:val="center"/>
        </w:trPr>
        <w:tc>
          <w:tcPr>
            <w:tcW w:w="792" w:type="dxa"/>
            <w:vMerge w:val="continue"/>
            <w:tcBorders>
              <w:top w:val="single" w:color="auto" w:sz="4" w:space="0"/>
              <w:left w:val="single" w:color="auto" w:sz="4" w:space="0"/>
              <w:bottom w:val="single" w:color="auto" w:sz="4" w:space="0"/>
              <w:right w:val="single" w:color="auto" w:sz="4" w:space="0"/>
            </w:tcBorders>
            <w:noWrap/>
            <w:vAlign w:val="top"/>
          </w:tcPr>
          <w:p w14:paraId="3FBB8B7B">
            <w:pPr>
              <w:rPr>
                <w:color w:val="auto"/>
              </w:rPr>
            </w:pPr>
          </w:p>
        </w:tc>
        <w:tc>
          <w:tcPr>
            <w:tcW w:w="763" w:type="dxa"/>
            <w:tcBorders>
              <w:top w:val="single" w:color="auto" w:sz="4" w:space="0"/>
              <w:left w:val="single" w:color="auto" w:sz="4" w:space="0"/>
              <w:bottom w:val="single" w:color="auto" w:sz="4" w:space="0"/>
              <w:right w:val="single" w:color="auto" w:sz="4" w:space="0"/>
            </w:tcBorders>
            <w:noWrap/>
            <w:vAlign w:val="center"/>
          </w:tcPr>
          <w:p w14:paraId="4D811034">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cs="宋体"/>
                <w:color w:val="auto"/>
                <w:spacing w:val="0"/>
                <w:kern w:val="0"/>
                <w:sz w:val="24"/>
                <w:szCs w:val="24"/>
                <w:highlight w:val="none"/>
                <w:shd w:val="clear" w:color="auto" w:fill="FFFFFF"/>
                <w:lang w:val="en-US" w:eastAsia="zh-CN" w:bidi="ar-SA"/>
              </w:rPr>
              <w:t>7</w:t>
            </w:r>
          </w:p>
        </w:tc>
        <w:tc>
          <w:tcPr>
            <w:tcW w:w="1712" w:type="dxa"/>
            <w:tcBorders>
              <w:top w:val="single" w:color="auto" w:sz="4" w:space="0"/>
              <w:left w:val="single" w:color="auto" w:sz="4" w:space="0"/>
              <w:bottom w:val="single" w:color="auto" w:sz="4" w:space="0"/>
              <w:right w:val="single" w:color="auto" w:sz="4" w:space="0"/>
            </w:tcBorders>
            <w:noWrap/>
            <w:vAlign w:val="center"/>
          </w:tcPr>
          <w:p w14:paraId="3570F4CB">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冷凝器</w:t>
            </w:r>
          </w:p>
        </w:tc>
        <w:tc>
          <w:tcPr>
            <w:tcW w:w="3575" w:type="dxa"/>
            <w:tcBorders>
              <w:top w:val="single" w:color="auto" w:sz="4" w:space="0"/>
              <w:left w:val="single" w:color="auto" w:sz="4" w:space="0"/>
              <w:bottom w:val="single" w:color="auto" w:sz="4" w:space="0"/>
              <w:right w:val="single" w:color="auto" w:sz="4" w:space="0"/>
            </w:tcBorders>
            <w:noWrap/>
            <w:vAlign w:val="top"/>
          </w:tcPr>
          <w:p w14:paraId="47913D6A">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检查冷凝器是否散热良好</w:t>
            </w:r>
          </w:p>
          <w:p w14:paraId="3A7259F1">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检查冷凝器翅片是否有脏堵</w:t>
            </w:r>
          </w:p>
        </w:tc>
        <w:tc>
          <w:tcPr>
            <w:tcW w:w="1438" w:type="dxa"/>
            <w:tcBorders>
              <w:top w:val="single" w:color="auto" w:sz="4" w:space="0"/>
              <w:left w:val="single" w:color="auto" w:sz="4" w:space="0"/>
              <w:bottom w:val="single" w:color="auto" w:sz="4" w:space="0"/>
              <w:right w:val="single" w:color="auto" w:sz="4" w:space="0"/>
            </w:tcBorders>
            <w:noWrap/>
            <w:vAlign w:val="center"/>
          </w:tcPr>
          <w:p w14:paraId="7016704B">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2次/年</w:t>
            </w:r>
          </w:p>
        </w:tc>
      </w:tr>
      <w:tr w14:paraId="2BFC6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792" w:type="dxa"/>
            <w:vMerge w:val="continue"/>
            <w:tcBorders>
              <w:top w:val="single" w:color="auto" w:sz="4" w:space="0"/>
              <w:left w:val="single" w:color="auto" w:sz="4" w:space="0"/>
              <w:bottom w:val="single" w:color="auto" w:sz="4" w:space="0"/>
              <w:right w:val="single" w:color="auto" w:sz="4" w:space="0"/>
            </w:tcBorders>
            <w:noWrap/>
            <w:vAlign w:val="top"/>
          </w:tcPr>
          <w:p w14:paraId="45CF2977">
            <w:pPr>
              <w:rPr>
                <w:color w:val="auto"/>
              </w:rPr>
            </w:pPr>
          </w:p>
        </w:tc>
        <w:tc>
          <w:tcPr>
            <w:tcW w:w="763" w:type="dxa"/>
            <w:tcBorders>
              <w:top w:val="single" w:color="auto" w:sz="4" w:space="0"/>
              <w:left w:val="single" w:color="auto" w:sz="4" w:space="0"/>
              <w:bottom w:val="single" w:color="auto" w:sz="4" w:space="0"/>
              <w:right w:val="single" w:color="auto" w:sz="4" w:space="0"/>
            </w:tcBorders>
            <w:noWrap/>
            <w:vAlign w:val="center"/>
          </w:tcPr>
          <w:p w14:paraId="53C8112C">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cs="宋体"/>
                <w:color w:val="auto"/>
                <w:spacing w:val="0"/>
                <w:kern w:val="0"/>
                <w:sz w:val="24"/>
                <w:szCs w:val="24"/>
                <w:highlight w:val="none"/>
                <w:shd w:val="clear" w:color="auto" w:fill="FFFFFF"/>
                <w:lang w:val="en-US" w:eastAsia="zh-CN" w:bidi="ar-SA"/>
              </w:rPr>
              <w:t>8</w:t>
            </w:r>
          </w:p>
        </w:tc>
        <w:tc>
          <w:tcPr>
            <w:tcW w:w="1712" w:type="dxa"/>
            <w:tcBorders>
              <w:top w:val="single" w:color="auto" w:sz="4" w:space="0"/>
              <w:left w:val="single" w:color="auto" w:sz="4" w:space="0"/>
              <w:bottom w:val="single" w:color="auto" w:sz="4" w:space="0"/>
              <w:right w:val="single" w:color="auto" w:sz="4" w:space="0"/>
            </w:tcBorders>
            <w:noWrap/>
            <w:vAlign w:val="center"/>
          </w:tcPr>
          <w:p w14:paraId="74B05460">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供电电源</w:t>
            </w:r>
          </w:p>
        </w:tc>
        <w:tc>
          <w:tcPr>
            <w:tcW w:w="3575" w:type="dxa"/>
            <w:tcBorders>
              <w:top w:val="single" w:color="auto" w:sz="4" w:space="0"/>
              <w:left w:val="single" w:color="auto" w:sz="4" w:space="0"/>
              <w:bottom w:val="single" w:color="auto" w:sz="4" w:space="0"/>
              <w:right w:val="single" w:color="auto" w:sz="4" w:space="0"/>
            </w:tcBorders>
            <w:noWrap/>
            <w:vAlign w:val="top"/>
          </w:tcPr>
          <w:p w14:paraId="12E16F5E">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检查供电电缆是否正常</w:t>
            </w:r>
          </w:p>
          <w:p w14:paraId="63C99717">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检查并紧固接线端子</w:t>
            </w:r>
          </w:p>
        </w:tc>
        <w:tc>
          <w:tcPr>
            <w:tcW w:w="1438" w:type="dxa"/>
            <w:tcBorders>
              <w:top w:val="single" w:color="auto" w:sz="4" w:space="0"/>
              <w:left w:val="single" w:color="auto" w:sz="4" w:space="0"/>
              <w:bottom w:val="single" w:color="auto" w:sz="4" w:space="0"/>
              <w:right w:val="single" w:color="auto" w:sz="4" w:space="0"/>
            </w:tcBorders>
            <w:noWrap/>
            <w:vAlign w:val="center"/>
          </w:tcPr>
          <w:p w14:paraId="04AE8A6D">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2次/年</w:t>
            </w:r>
          </w:p>
        </w:tc>
      </w:tr>
      <w:tr w14:paraId="65408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 w:hRule="atLeast"/>
          <w:jc w:val="center"/>
        </w:trPr>
        <w:tc>
          <w:tcPr>
            <w:tcW w:w="792" w:type="dxa"/>
            <w:vMerge w:val="continue"/>
            <w:tcBorders>
              <w:top w:val="single" w:color="auto" w:sz="4" w:space="0"/>
              <w:left w:val="single" w:color="auto" w:sz="4" w:space="0"/>
              <w:bottom w:val="single" w:color="auto" w:sz="4" w:space="0"/>
              <w:right w:val="single" w:color="auto" w:sz="4" w:space="0"/>
            </w:tcBorders>
            <w:noWrap/>
            <w:vAlign w:val="top"/>
          </w:tcPr>
          <w:p w14:paraId="5B181753">
            <w:pPr>
              <w:rPr>
                <w:color w:val="auto"/>
              </w:rPr>
            </w:pPr>
          </w:p>
        </w:tc>
        <w:tc>
          <w:tcPr>
            <w:tcW w:w="763" w:type="dxa"/>
            <w:tcBorders>
              <w:top w:val="single" w:color="auto" w:sz="4" w:space="0"/>
              <w:left w:val="single" w:color="auto" w:sz="4" w:space="0"/>
              <w:bottom w:val="single" w:color="auto" w:sz="4" w:space="0"/>
              <w:right w:val="single" w:color="auto" w:sz="4" w:space="0"/>
            </w:tcBorders>
            <w:noWrap/>
            <w:vAlign w:val="center"/>
          </w:tcPr>
          <w:p w14:paraId="06639A97">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cs="宋体"/>
                <w:color w:val="auto"/>
                <w:spacing w:val="0"/>
                <w:kern w:val="0"/>
                <w:sz w:val="24"/>
                <w:szCs w:val="24"/>
                <w:highlight w:val="none"/>
                <w:shd w:val="clear" w:color="auto" w:fill="FFFFFF"/>
                <w:lang w:val="en-US" w:eastAsia="zh-CN" w:bidi="ar-SA"/>
              </w:rPr>
              <w:t>9</w:t>
            </w:r>
          </w:p>
        </w:tc>
        <w:tc>
          <w:tcPr>
            <w:tcW w:w="1712" w:type="dxa"/>
            <w:tcBorders>
              <w:top w:val="single" w:color="auto" w:sz="4" w:space="0"/>
              <w:left w:val="single" w:color="auto" w:sz="4" w:space="0"/>
              <w:bottom w:val="single" w:color="auto" w:sz="4" w:space="0"/>
              <w:right w:val="single" w:color="auto" w:sz="4" w:space="0"/>
            </w:tcBorders>
            <w:noWrap/>
            <w:vAlign w:val="center"/>
          </w:tcPr>
          <w:p w14:paraId="0F5DE3ED">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电控部分</w:t>
            </w:r>
          </w:p>
        </w:tc>
        <w:tc>
          <w:tcPr>
            <w:tcW w:w="3575" w:type="dxa"/>
            <w:tcBorders>
              <w:top w:val="single" w:color="auto" w:sz="4" w:space="0"/>
              <w:left w:val="single" w:color="auto" w:sz="4" w:space="0"/>
              <w:bottom w:val="single" w:color="auto" w:sz="4" w:space="0"/>
              <w:right w:val="single" w:color="auto" w:sz="4" w:space="0"/>
            </w:tcBorders>
            <w:noWrap/>
            <w:vAlign w:val="top"/>
          </w:tcPr>
          <w:p w14:paraId="4624BB3C">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检查电脑主板供电电源是否正常</w:t>
            </w:r>
          </w:p>
          <w:p w14:paraId="16FC29F4">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电脑版除尘处理</w:t>
            </w:r>
          </w:p>
        </w:tc>
        <w:tc>
          <w:tcPr>
            <w:tcW w:w="1438" w:type="dxa"/>
            <w:tcBorders>
              <w:top w:val="single" w:color="auto" w:sz="4" w:space="0"/>
              <w:left w:val="single" w:color="auto" w:sz="4" w:space="0"/>
              <w:bottom w:val="single" w:color="auto" w:sz="4" w:space="0"/>
              <w:right w:val="single" w:color="auto" w:sz="4" w:space="0"/>
            </w:tcBorders>
            <w:noWrap/>
            <w:vAlign w:val="center"/>
          </w:tcPr>
          <w:p w14:paraId="54D94828">
            <w:pPr>
              <w:spacing w:line="360" w:lineRule="auto"/>
              <w:rPr>
                <w:rFonts w:hint="eastAsia" w:ascii="宋体" w:eastAsia="宋体" w:cs="宋体"/>
                <w:color w:val="auto"/>
                <w:spacing w:val="0"/>
                <w:kern w:val="0"/>
                <w:sz w:val="24"/>
                <w:szCs w:val="24"/>
                <w:highlight w:val="none"/>
                <w:shd w:val="clear" w:color="auto" w:fill="FFFFFF"/>
                <w:lang w:val="en-US" w:eastAsia="zh-CN" w:bidi="ar-SA"/>
              </w:rPr>
            </w:pPr>
            <w:r>
              <w:rPr>
                <w:rFonts w:hint="eastAsia" w:ascii="宋体" w:eastAsia="宋体" w:cs="宋体"/>
                <w:color w:val="auto"/>
                <w:spacing w:val="0"/>
                <w:kern w:val="0"/>
                <w:sz w:val="24"/>
                <w:szCs w:val="24"/>
                <w:highlight w:val="none"/>
                <w:shd w:val="clear" w:color="auto" w:fill="FFFFFF"/>
                <w:lang w:val="en-US" w:eastAsia="zh-CN" w:bidi="ar-SA"/>
              </w:rPr>
              <w:t>换季前全面清理1次</w:t>
            </w:r>
          </w:p>
        </w:tc>
      </w:tr>
    </w:tbl>
    <w:p w14:paraId="0A0B6BDA">
      <w:pPr>
        <w:rPr>
          <w:color w:val="auto"/>
        </w:rPr>
      </w:pPr>
    </w:p>
    <w:p w14:paraId="6E8CBC5C">
      <w:pPr>
        <w:autoSpaceDE w:val="0"/>
        <w:autoSpaceDN w:val="0"/>
        <w:spacing w:line="640" w:lineRule="exact"/>
        <w:rPr>
          <w:rFonts w:hint="eastAsia" w:ascii="黑体" w:hAnsi="黑体" w:eastAsia="黑体" w:cs="黑体"/>
          <w:sz w:val="32"/>
          <w:szCs w:val="32"/>
          <w:lang w:val="zh-CN"/>
        </w:rPr>
      </w:pPr>
    </w:p>
    <w:p w14:paraId="5B7345CD">
      <w:pPr>
        <w:autoSpaceDE w:val="0"/>
        <w:autoSpaceDN w:val="0"/>
        <w:spacing w:line="640" w:lineRule="exact"/>
        <w:rPr>
          <w:rFonts w:hint="eastAsia" w:ascii="黑体" w:hAnsi="黑体" w:eastAsia="黑体" w:cs="黑体"/>
          <w:sz w:val="32"/>
          <w:szCs w:val="32"/>
          <w:lang w:val="zh-CN"/>
        </w:rPr>
      </w:pPr>
    </w:p>
    <w:p w14:paraId="2F9AB175">
      <w:pPr>
        <w:autoSpaceDE w:val="0"/>
        <w:autoSpaceDN w:val="0"/>
        <w:spacing w:line="640" w:lineRule="exact"/>
        <w:rPr>
          <w:rFonts w:hint="eastAsia" w:ascii="黑体" w:hAnsi="黑体" w:eastAsia="黑体" w:cs="黑体"/>
          <w:sz w:val="32"/>
          <w:szCs w:val="32"/>
          <w:lang w:val="zh-CN"/>
        </w:rPr>
      </w:pPr>
      <w:r>
        <w:rPr>
          <w:rFonts w:hint="eastAsia" w:ascii="黑体" w:hAnsi="黑体" w:eastAsia="黑体" w:cs="黑体"/>
          <w:sz w:val="32"/>
          <w:szCs w:val="32"/>
          <w:lang w:val="zh-CN"/>
        </w:rPr>
        <w:t>附件3：</w:t>
      </w:r>
    </w:p>
    <w:p w14:paraId="4562404C">
      <w:pPr>
        <w:pStyle w:val="2"/>
        <w:keepNext/>
        <w:keepLines/>
        <w:pageBreakBefore w:val="0"/>
        <w:widowControl w:val="0"/>
        <w:kinsoku/>
        <w:wordWrap/>
        <w:overflowPunct/>
        <w:topLinePunct w:val="0"/>
        <w:autoSpaceDE/>
        <w:autoSpaceDN/>
        <w:bidi w:val="0"/>
        <w:adjustRightInd/>
        <w:snapToGrid/>
        <w:spacing w:before="0" w:after="0" w:line="240" w:lineRule="auto"/>
        <w:textAlignment w:val="auto"/>
        <w:rPr>
          <w:rFonts w:hint="eastAsia" w:ascii="仿宋_GB2312" w:hAnsi="仿宋_GB2312" w:eastAsia="仿宋_GB2312" w:cs="仿宋_GB2312"/>
          <w:b w:val="0"/>
          <w:kern w:val="2"/>
          <w:sz w:val="32"/>
          <w:szCs w:val="32"/>
          <w:lang w:val="zh-CN"/>
        </w:rPr>
      </w:pPr>
      <w:r>
        <w:rPr>
          <w:rFonts w:hint="eastAsia" w:ascii="仿宋_GB2312" w:hAnsi="仿宋_GB2312" w:eastAsia="仿宋_GB2312" w:cs="仿宋_GB2312"/>
          <w:b w:val="0"/>
          <w:kern w:val="2"/>
          <w:sz w:val="32"/>
          <w:szCs w:val="32"/>
          <w:lang w:val="zh-CN"/>
        </w:rPr>
        <w:t>符合政府采购法第二十二条规定的相关证明文件（提供复印件加盖公章）</w:t>
      </w:r>
    </w:p>
    <w:p w14:paraId="5063AA2F">
      <w:pPr>
        <w:pStyle w:val="3"/>
        <w:rPr>
          <w:rFonts w:hint="default" w:ascii="宋体" w:hAnsi="宋体"/>
          <w:kern w:val="2"/>
          <w:sz w:val="24"/>
        </w:rPr>
      </w:pPr>
    </w:p>
    <w:p w14:paraId="609B234B">
      <w:pPr>
        <w:pStyle w:val="3"/>
        <w:rPr>
          <w:rFonts w:hint="default" w:ascii="宋体" w:hAnsi="宋体"/>
          <w:kern w:val="2"/>
          <w:sz w:val="24"/>
        </w:rPr>
      </w:pPr>
    </w:p>
    <w:p w14:paraId="13DA8CD1">
      <w:pPr>
        <w:pStyle w:val="3"/>
        <w:ind w:left="0" w:leftChars="0" w:firstLine="0" w:firstLineChars="0"/>
        <w:rPr>
          <w:rFonts w:hint="default" w:ascii="宋体" w:hAnsi="宋体"/>
          <w:kern w:val="2"/>
          <w:sz w:val="24"/>
        </w:rPr>
      </w:pPr>
    </w:p>
    <w:p w14:paraId="56188BBE">
      <w:pPr>
        <w:pStyle w:val="3"/>
        <w:rPr>
          <w:rFonts w:hint="default" w:ascii="宋体" w:hAnsi="宋体"/>
          <w:kern w:val="2"/>
          <w:sz w:val="24"/>
        </w:rPr>
      </w:pPr>
    </w:p>
    <w:p w14:paraId="314883ED">
      <w:pPr>
        <w:autoSpaceDE w:val="0"/>
        <w:autoSpaceDN w:val="0"/>
        <w:spacing w:line="640" w:lineRule="exact"/>
        <w:rPr>
          <w:rFonts w:hint="eastAsia" w:ascii="黑体" w:hAnsi="黑体" w:eastAsia="黑体" w:cs="黑体"/>
          <w:sz w:val="32"/>
          <w:szCs w:val="32"/>
          <w:lang w:val="zh-CN"/>
        </w:rPr>
      </w:pPr>
      <w:r>
        <w:rPr>
          <w:rFonts w:hint="eastAsia" w:ascii="黑体" w:hAnsi="黑体" w:eastAsia="黑体" w:cs="黑体"/>
          <w:sz w:val="32"/>
          <w:szCs w:val="32"/>
          <w:lang w:val="zh-CN"/>
        </w:rPr>
        <w:t>附件4：</w:t>
      </w:r>
    </w:p>
    <w:p w14:paraId="43C9CD27">
      <w:pPr>
        <w:pStyle w:val="2"/>
        <w:keepNext/>
        <w:keepLines/>
        <w:pageBreakBefore w:val="0"/>
        <w:widowControl w:val="0"/>
        <w:kinsoku/>
        <w:wordWrap/>
        <w:overflowPunct/>
        <w:topLinePunct w:val="0"/>
        <w:autoSpaceDE/>
        <w:autoSpaceDN/>
        <w:bidi w:val="0"/>
        <w:adjustRightInd/>
        <w:snapToGrid/>
        <w:spacing w:before="0" w:after="0" w:line="240" w:lineRule="auto"/>
        <w:textAlignment w:val="auto"/>
        <w:rPr>
          <w:rFonts w:hint="eastAsia" w:ascii="仿宋" w:hAnsi="仿宋" w:eastAsia="仿宋" w:cs="仿宋"/>
          <w:b w:val="0"/>
          <w:kern w:val="2"/>
          <w:sz w:val="32"/>
          <w:szCs w:val="32"/>
        </w:rPr>
      </w:pPr>
      <w:r>
        <w:rPr>
          <w:rFonts w:hint="eastAsia" w:ascii="仿宋" w:hAnsi="仿宋" w:eastAsia="仿宋" w:cs="仿宋"/>
          <w:b w:val="0"/>
          <w:kern w:val="2"/>
          <w:sz w:val="32"/>
          <w:szCs w:val="32"/>
        </w:rPr>
        <w:t>供应商认为需要提交的其他材料（如无，可不填）</w:t>
      </w:r>
    </w:p>
    <w:p w14:paraId="0C307A02"/>
    <w:sectPr>
      <w:pgSz w:w="11906" w:h="16838"/>
      <w:pgMar w:top="1440" w:right="1803" w:bottom="1440" w:left="180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4223CD"/>
    <w:multiLevelType w:val="multilevel"/>
    <w:tmpl w:val="814223CD"/>
    <w:lvl w:ilvl="0" w:tentative="0">
      <w:start w:val="1"/>
      <w:numFmt w:val="chineseCounting"/>
      <w:suff w:val="nothing"/>
      <w:lvlText w:val="%1、"/>
      <w:lvlJc w:val="left"/>
      <w:pPr>
        <w:ind w:left="0" w:firstLine="0"/>
      </w:pPr>
      <w:rPr>
        <w:rFonts w:hint="eastAsia"/>
      </w:rPr>
    </w:lvl>
    <w:lvl w:ilvl="1" w:tentative="0">
      <w:start w:val="1"/>
      <w:numFmt w:val="decimal"/>
      <w:suff w:val="nothing"/>
      <w:lvlText w:val="%2．"/>
      <w:lvlJc w:val="left"/>
      <w:pPr>
        <w:ind w:left="0" w:firstLine="400"/>
      </w:pPr>
      <w:rPr>
        <w:rFonts w:hint="eastAsia"/>
      </w:rPr>
    </w:lvl>
    <w:lvl w:ilvl="2" w:tentative="0">
      <w:start w:val="1"/>
      <w:numFmt w:val="decimal"/>
      <w:suff w:val="nothing"/>
      <w:lvlText w:val="（%3）"/>
      <w:lvlJc w:val="left"/>
      <w:pPr>
        <w:ind w:left="0" w:firstLine="402"/>
      </w:pPr>
      <w:rPr>
        <w:rFonts w:hint="eastAsia"/>
      </w:rPr>
    </w:lvl>
    <w:lvl w:ilvl="3" w:tentative="0">
      <w:start w:val="1"/>
      <w:numFmt w:val="decimalEnclosedCircleChinese"/>
      <w:suff w:val="nothing"/>
      <w:lvlText w:val="%4 "/>
      <w:lvlJc w:val="left"/>
      <w:pPr>
        <w:ind w:left="0" w:firstLine="402"/>
      </w:pPr>
      <w:rPr>
        <w:rFonts w:hint="eastAsia"/>
      </w:rPr>
    </w:lvl>
    <w:lvl w:ilvl="4" w:tentative="0">
      <w:start w:val="1"/>
      <w:numFmt w:val="decimal"/>
      <w:suff w:val="nothing"/>
      <w:lvlText w:val="%5）"/>
      <w:lvlJc w:val="left"/>
      <w:pPr>
        <w:ind w:left="0" w:firstLine="402"/>
      </w:pPr>
      <w:rPr>
        <w:rFonts w:hint="eastAsia"/>
      </w:rPr>
    </w:lvl>
    <w:lvl w:ilvl="5" w:tentative="0">
      <w:start w:val="1"/>
      <w:numFmt w:val="lowerLetter"/>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Roman"/>
      <w:suff w:val="nothing"/>
      <w:lvlText w:val="%8. "/>
      <w:lvlJc w:val="left"/>
      <w:pPr>
        <w:ind w:left="0" w:firstLine="402"/>
      </w:pPr>
      <w:rPr>
        <w:rFonts w:hint="eastAsia"/>
      </w:rPr>
    </w:lvl>
    <w:lvl w:ilvl="8" w:tentative="0">
      <w:start w:val="1"/>
      <w:numFmt w:val="lowerRoman"/>
      <w:suff w:val="nothing"/>
      <w:lvlText w:val="%9）"/>
      <w:lvlJc w:val="left"/>
      <w:pPr>
        <w:ind w:left="0" w:firstLine="402"/>
      </w:pPr>
      <w:rPr>
        <w:rFonts w:hint="eastAsia"/>
      </w:rPr>
    </w:lvl>
  </w:abstractNum>
  <w:abstractNum w:abstractNumId="1">
    <w:nsid w:val="033B0928"/>
    <w:multiLevelType w:val="singleLevel"/>
    <w:tmpl w:val="033B0928"/>
    <w:lvl w:ilvl="0" w:tentative="0">
      <w:start w:val="1"/>
      <w:numFmt w:val="chineseCounting"/>
      <w:suff w:val="nothing"/>
      <w:lvlText w:val="%1、"/>
      <w:lvlJc w:val="left"/>
      <w:pPr>
        <w:ind w:left="0" w:firstLine="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7862CE8"/>
    <w:rsid w:val="0590322C"/>
    <w:rsid w:val="49745839"/>
    <w:rsid w:val="67862C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b/>
      <w:kern w:val="44"/>
      <w:sz w:val="44"/>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widowControl/>
      <w:ind w:firstLine="420"/>
      <w:jc w:val="left"/>
    </w:pPr>
    <w:rPr>
      <w:rFonts w:hint="eastAsia" w:ascii="Times New Roman" w:hAnsi="Times New Roman" w:eastAsia="宋体" w:cs="Times New Roman"/>
      <w:kern w:val="0"/>
      <w:sz w:val="20"/>
    </w:rPr>
  </w:style>
  <w:style w:type="paragraph" w:styleId="4">
    <w:name w:val="Plain Text"/>
    <w:unhideWhenUsed/>
    <w:qFormat/>
    <w:uiPriority w:val="0"/>
    <w:pPr>
      <w:widowControl w:val="0"/>
      <w:jc w:val="both"/>
    </w:pPr>
    <w:rPr>
      <w:rFonts w:ascii="宋体" w:hAnsi="Courier New" w:eastAsia="宋体" w:cs="Times New Roman"/>
      <w:kern w:val="2"/>
      <w:sz w:val="21"/>
      <w:lang w:val="en-US" w:eastAsia="zh-CN" w:bidi="ar-SA"/>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paragraph" w:customStyle="1" w:styleId="8">
    <w:name w:val="浅色列表1"/>
    <w:basedOn w:val="1"/>
    <w:qFormat/>
    <w:uiPriority w:val="0"/>
    <w:pPr>
      <w:ind w:firstLine="20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2826</Words>
  <Characters>2999</Characters>
  <Lines>0</Lines>
  <Paragraphs>0</Paragraphs>
  <TotalTime>14</TotalTime>
  <ScaleCrop>false</ScaleCrop>
  <LinksUpToDate>false</LinksUpToDate>
  <CharactersWithSpaces>3089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2026-07-15T08:19:00Z</dcterms:created>
  <dc:creator>chen</dc:creator>
  <cp:lastModifiedBy>chen</cp:lastModifiedBy>
  <cp:lastPrinted>2026-07-15T08:36:00Z</cp:lastPrinted>
  <dcterms:modified xsi:type="dcterms:W3CDTF">2026-07-15T08:56:58Z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5DC27FFFDC824D0A90AE6323EA44DDB0_11</vt:lpwstr>
  </property>
  <property fmtid="{D5CDD505-2E9C-101B-9397-08002B2CF9AE}" pid="4" name="KSOTemplateDocerSaveRecord">
    <vt:lpwstr>eyJoZGlkIjoiZGE4Y2U2Nzg3NTc5NzAwNDgyNTgxY2RlNGQ5YjMwMWIiLCJ1c2VySWQiOiI0OTQxNTIxNDEifQ==</vt:lpwstr>
  </property>
</Properties>
</file>